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07" w:rsidRDefault="00010397" w:rsidP="00C93407">
      <w:pPr>
        <w:pStyle w:val="Titolo1"/>
        <w:jc w:val="cent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3.25pt;height:41.25pt" fillcolor="#369" stroked="f">
            <v:shadow on="t" color="#b2b2b2" opacity="52429f" offset="3pt"/>
            <v:textpath style="font-family:&quot;Times New Roman&quot;;v-text-kern:t" trim="t" fitpath="t" string="Severino Boezio"/>
          </v:shape>
        </w:pict>
      </w:r>
    </w:p>
    <w:p w:rsidR="00A61562" w:rsidRPr="00C50B0A" w:rsidRDefault="00A61562" w:rsidP="00A61562">
      <w:pPr>
        <w:pStyle w:val="Titolo1"/>
        <w:rPr>
          <w:b w:val="0"/>
          <w:sz w:val="28"/>
          <w:szCs w:val="28"/>
        </w:rPr>
      </w:pPr>
      <w:r w:rsidRPr="00C50B0A">
        <w:rPr>
          <w:b w:val="0"/>
          <w:sz w:val="28"/>
          <w:szCs w:val="28"/>
        </w:rPr>
        <w:t>Anicio Manlio Torquato Severino Boezio</w:t>
      </w:r>
    </w:p>
    <w:tbl>
      <w:tblPr>
        <w:tblW w:w="10415" w:type="dxa"/>
        <w:tblCellSpacing w:w="15" w:type="dxa"/>
        <w:tblInd w:w="-288" w:type="dxa"/>
        <w:tblCellMar>
          <w:left w:w="0" w:type="dxa"/>
          <w:right w:w="0" w:type="dxa"/>
        </w:tblCellMar>
        <w:tblLook w:val="04A0"/>
      </w:tblPr>
      <w:tblGrid>
        <w:gridCol w:w="10076"/>
        <w:gridCol w:w="162"/>
        <w:gridCol w:w="177"/>
      </w:tblGrid>
      <w:tr w:rsidR="00DC7E8A" w:rsidRPr="00C50B0A" w:rsidTr="00DC7E8A">
        <w:trPr>
          <w:gridAfter w:val="1"/>
          <w:tblCellSpacing w:w="15" w:type="dxa"/>
        </w:trPr>
        <w:tc>
          <w:tcPr>
            <w:tcW w:w="0" w:type="auto"/>
            <w:gridSpan w:val="2"/>
            <w:tcMar>
              <w:top w:w="0" w:type="dxa"/>
              <w:left w:w="0" w:type="dxa"/>
              <w:bottom w:w="0" w:type="dxa"/>
              <w:right w:w="288" w:type="dxa"/>
            </w:tcMar>
            <w:vAlign w:val="center"/>
            <w:hideMark/>
          </w:tcPr>
          <w:p w:rsidR="00DC7E8A" w:rsidRDefault="00DC7E8A" w:rsidP="00C93407">
            <w:pPr>
              <w:spacing w:after="120" w:line="240" w:lineRule="auto"/>
              <w:rPr>
                <w:rFonts w:ascii="Times New Roman" w:eastAsia="Times New Roman" w:hAnsi="Times New Roman" w:cs="Times New Roman"/>
                <w:bCs/>
                <w:sz w:val="28"/>
                <w:szCs w:val="28"/>
              </w:rPr>
            </w:pPr>
            <w:r w:rsidRPr="00C50B0A">
              <w:rPr>
                <w:rFonts w:ascii="Times New Roman" w:eastAsia="Times New Roman" w:hAnsi="Times New Roman" w:cs="Times New Roman"/>
                <w:bCs/>
                <w:sz w:val="28"/>
                <w:szCs w:val="28"/>
              </w:rPr>
              <w:t>«</w:t>
            </w:r>
            <w:r w:rsidRPr="00C50B0A">
              <w:rPr>
                <w:rFonts w:ascii="Times New Roman" w:eastAsia="Times New Roman" w:hAnsi="Times New Roman" w:cs="Times New Roman"/>
                <w:sz w:val="28"/>
                <w:szCs w:val="28"/>
              </w:rPr>
              <w:t> Nulla è più fugace della forma esteriore, che appassisce e muta come i fiori di campo all'apparire dell'autunno. </w:t>
            </w:r>
            <w:r w:rsidRPr="00C50B0A">
              <w:rPr>
                <w:rFonts w:ascii="Times New Roman" w:eastAsia="Times New Roman" w:hAnsi="Times New Roman" w:cs="Times New Roman"/>
                <w:bCs/>
                <w:sz w:val="28"/>
                <w:szCs w:val="28"/>
              </w:rPr>
              <w:t>»</w:t>
            </w:r>
          </w:p>
          <w:p w:rsidR="00913950" w:rsidRPr="00C50B0A" w:rsidRDefault="00913950" w:rsidP="00284EE1">
            <w:pPr>
              <w:spacing w:after="120" w:line="240" w:lineRule="auto"/>
              <w:rPr>
                <w:rFonts w:ascii="Times New Roman" w:eastAsia="Times New Roman" w:hAnsi="Times New Roman" w:cs="Times New Roman"/>
                <w:sz w:val="28"/>
                <w:szCs w:val="28"/>
              </w:rPr>
            </w:pPr>
            <w:r w:rsidRPr="00913950">
              <w:rPr>
                <w:rFonts w:ascii="Times New Roman" w:eastAsia="Times New Roman" w:hAnsi="Times New Roman" w:cs="Times New Roman"/>
                <w:bCs/>
                <w:noProof/>
                <w:sz w:val="28"/>
                <w:szCs w:val="28"/>
              </w:rPr>
              <w:drawing>
                <wp:inline distT="0" distB="0" distL="0" distR="0">
                  <wp:extent cx="1905000" cy="2333625"/>
                  <wp:effectExtent l="19050" t="0" r="0" b="0"/>
                  <wp:docPr id="39" name="Immagine 2" descr="Boetius.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etius.png">
                            <a:hlinkClick r:id="rId8"/>
                          </pic:cNvPr>
                          <pic:cNvPicPr>
                            <a:picLocks noChangeAspect="1" noChangeArrowheads="1"/>
                          </pic:cNvPicPr>
                        </pic:nvPicPr>
                        <pic:blipFill>
                          <a:blip r:embed="rId9" cstate="print"/>
                          <a:srcRect/>
                          <a:stretch>
                            <a:fillRect/>
                          </a:stretch>
                        </pic:blipFill>
                        <pic:spPr bwMode="auto">
                          <a:xfrm>
                            <a:off x="0" y="0"/>
                            <a:ext cx="1905000" cy="2333625"/>
                          </a:xfrm>
                          <a:prstGeom prst="rect">
                            <a:avLst/>
                          </a:prstGeom>
                          <a:noFill/>
                          <a:ln w="9525">
                            <a:noFill/>
                            <a:miter lim="800000"/>
                            <a:headEnd/>
                            <a:tailEnd/>
                          </a:ln>
                        </pic:spPr>
                      </pic:pic>
                    </a:graphicData>
                  </a:graphic>
                </wp:inline>
              </w:drawing>
            </w:r>
            <w:r w:rsidR="00284EE1">
              <w:rPr>
                <w:rFonts w:ascii="Times New Roman" w:eastAsia="Times New Roman" w:hAnsi="Times New Roman" w:cs="Times New Roman"/>
                <w:sz w:val="28"/>
                <w:szCs w:val="28"/>
              </w:rPr>
              <w:t xml:space="preserve">                                          </w:t>
            </w:r>
            <w:r w:rsidR="00284EE1">
              <w:rPr>
                <w:noProof/>
              </w:rPr>
              <w:drawing>
                <wp:inline distT="0" distB="0" distL="0" distR="0">
                  <wp:extent cx="2409825" cy="2409825"/>
                  <wp:effectExtent l="19050" t="0" r="9525" b="0"/>
                  <wp:docPr id="23" name="Immagine 23" descr="http://www.nonsolobiografie.it/personaggi/primopiano_severino_boezi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www.nonsolobiografie.it/personaggi/primopiano_severino_boezio.jpg"/>
                          <pic:cNvPicPr>
                            <a:picLocks noChangeAspect="1" noChangeArrowheads="1"/>
                          </pic:cNvPicPr>
                        </pic:nvPicPr>
                        <pic:blipFill>
                          <a:blip r:embed="rId10" cstate="print"/>
                          <a:srcRect/>
                          <a:stretch>
                            <a:fillRect/>
                          </a:stretch>
                        </pic:blipFill>
                        <pic:spPr bwMode="auto">
                          <a:xfrm>
                            <a:off x="0" y="0"/>
                            <a:ext cx="2409825" cy="2409825"/>
                          </a:xfrm>
                          <a:prstGeom prst="rect">
                            <a:avLst/>
                          </a:prstGeom>
                          <a:noFill/>
                          <a:ln w="9525">
                            <a:noFill/>
                            <a:miter lim="800000"/>
                            <a:headEnd/>
                            <a:tailEnd/>
                          </a:ln>
                        </pic:spPr>
                      </pic:pic>
                    </a:graphicData>
                  </a:graphic>
                </wp:inline>
              </w:drawing>
            </w:r>
          </w:p>
        </w:tc>
      </w:tr>
      <w:tr w:rsidR="00A61562" w:rsidRPr="00C50B0A" w:rsidTr="00DC7E8A">
        <w:trPr>
          <w:tblCellSpacing w:w="15" w:type="dxa"/>
        </w:trPr>
        <w:tc>
          <w:tcPr>
            <w:tcW w:w="0" w:type="auto"/>
            <w:tcMar>
              <w:top w:w="0" w:type="dxa"/>
              <w:left w:w="288" w:type="dxa"/>
              <w:bottom w:w="0" w:type="dxa"/>
              <w:right w:w="288" w:type="dxa"/>
            </w:tcMar>
            <w:vAlign w:val="center"/>
            <w:hideMark/>
          </w:tcPr>
          <w:p w:rsidR="00A61562" w:rsidRPr="00C50B0A" w:rsidRDefault="00A61562" w:rsidP="00C93407">
            <w:pPr>
              <w:spacing w:after="120" w:line="240" w:lineRule="auto"/>
              <w:rPr>
                <w:rFonts w:ascii="Times New Roman" w:eastAsia="Times New Roman" w:hAnsi="Times New Roman" w:cs="Times New Roman"/>
                <w:sz w:val="28"/>
                <w:szCs w:val="28"/>
              </w:rPr>
            </w:pPr>
          </w:p>
        </w:tc>
        <w:tc>
          <w:tcPr>
            <w:tcW w:w="0" w:type="auto"/>
            <w:gridSpan w:val="2"/>
            <w:tcMar>
              <w:top w:w="0" w:type="dxa"/>
              <w:left w:w="0" w:type="dxa"/>
              <w:bottom w:w="0" w:type="dxa"/>
              <w:right w:w="288" w:type="dxa"/>
            </w:tcMar>
            <w:vAlign w:val="center"/>
            <w:hideMark/>
          </w:tcPr>
          <w:p w:rsidR="00A61562" w:rsidRPr="00C50B0A" w:rsidRDefault="00A61562" w:rsidP="00C93407">
            <w:pPr>
              <w:spacing w:after="120" w:line="240" w:lineRule="auto"/>
              <w:rPr>
                <w:rFonts w:ascii="Times New Roman" w:eastAsia="Times New Roman" w:hAnsi="Times New Roman" w:cs="Times New Roman"/>
                <w:sz w:val="28"/>
                <w:szCs w:val="28"/>
              </w:rPr>
            </w:pPr>
          </w:p>
        </w:tc>
      </w:tr>
    </w:tbl>
    <w:p w:rsidR="00A61562" w:rsidRPr="00C50B0A" w:rsidRDefault="00DC7E8A" w:rsidP="009C3E1E">
      <w:pPr>
        <w:spacing w:before="100" w:beforeAutospacing="1" w:after="100" w:afterAutospacing="1" w:line="240" w:lineRule="auto"/>
        <w:rPr>
          <w:rFonts w:ascii="Times New Roman" w:eastAsia="Times New Roman" w:hAnsi="Times New Roman" w:cs="Times New Roman"/>
          <w:bCs/>
          <w:sz w:val="28"/>
          <w:szCs w:val="28"/>
        </w:rPr>
      </w:pPr>
      <w:r w:rsidRPr="00C50B0A">
        <w:rPr>
          <w:rFonts w:ascii="Times New Roman" w:eastAsia="Times New Roman" w:hAnsi="Times New Roman" w:cs="Times New Roman"/>
          <w:bCs/>
          <w:sz w:val="28"/>
          <w:szCs w:val="28"/>
        </w:rPr>
        <w:t>Boezio nacque a Roma nel 476 e morì a Pavia il 25 ottobre 525.</w:t>
      </w:r>
      <w:r w:rsidRPr="00C50B0A">
        <w:rPr>
          <w:rFonts w:ascii="Times New Roman" w:eastAsia="Times New Roman" w:hAnsi="Times New Roman" w:cs="Times New Roman"/>
          <w:bCs/>
          <w:sz w:val="28"/>
          <w:szCs w:val="28"/>
        </w:rPr>
        <w:br/>
        <w:t>Le sue opere influenzarono la filosofia cristiana del Medioevo tanto che alcuni lo collocarano tra i fondatori della Scolastica.</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Suo padre fu </w:t>
      </w:r>
      <w:hyperlink r:id="rId11" w:tooltip="Manlio Boezio" w:history="1">
        <w:r w:rsidR="00A61562" w:rsidRPr="00C50B0A">
          <w:rPr>
            <w:rFonts w:ascii="Times New Roman" w:eastAsia="Times New Roman" w:hAnsi="Times New Roman" w:cs="Times New Roman"/>
            <w:sz w:val="28"/>
            <w:szCs w:val="28"/>
          </w:rPr>
          <w:t>Flavio Nar. Manlio Boezio</w:t>
        </w:r>
      </w:hyperlink>
      <w:r w:rsidR="00A61562" w:rsidRPr="00C50B0A">
        <w:rPr>
          <w:rFonts w:ascii="Times New Roman" w:eastAsia="Times New Roman" w:hAnsi="Times New Roman" w:cs="Times New Roman"/>
          <w:sz w:val="28"/>
          <w:szCs w:val="28"/>
        </w:rPr>
        <w:t> </w:t>
      </w:r>
      <w:r w:rsidR="00C70816">
        <w:rPr>
          <w:rFonts w:ascii="Times New Roman" w:eastAsia="Times New Roman" w:hAnsi="Times New Roman" w:cs="Times New Roman"/>
          <w:sz w:val="28"/>
          <w:szCs w:val="28"/>
        </w:rPr>
        <w:t xml:space="preserve"> </w:t>
      </w:r>
      <w:hyperlink r:id="rId12" w:tooltip="Praefectus urbi" w:history="1">
        <w:r w:rsidR="00A61562" w:rsidRPr="00C50B0A">
          <w:rPr>
            <w:rFonts w:ascii="Times New Roman" w:eastAsia="Times New Roman" w:hAnsi="Times New Roman" w:cs="Times New Roman"/>
            <w:sz w:val="28"/>
            <w:szCs w:val="28"/>
          </w:rPr>
          <w:t>prefetto di Roma</w:t>
        </w:r>
      </w:hyperlink>
      <w:r w:rsidR="00A61562" w:rsidRPr="00C50B0A">
        <w:rPr>
          <w:rFonts w:ascii="Times New Roman" w:eastAsia="Times New Roman" w:hAnsi="Times New Roman" w:cs="Times New Roman"/>
          <w:sz w:val="28"/>
          <w:szCs w:val="28"/>
        </w:rPr>
        <w:t> e </w:t>
      </w:r>
      <w:hyperlink r:id="rId13" w:tooltip="Console (storia romana)" w:history="1">
        <w:r w:rsidR="00A61562" w:rsidRPr="00C50B0A">
          <w:rPr>
            <w:rFonts w:ascii="Times New Roman" w:eastAsia="Times New Roman" w:hAnsi="Times New Roman" w:cs="Times New Roman"/>
            <w:sz w:val="28"/>
            <w:szCs w:val="28"/>
          </w:rPr>
          <w:t>console</w:t>
        </w:r>
      </w:hyperlink>
      <w:r w:rsidR="00A61562" w:rsidRPr="00C50B0A">
        <w:rPr>
          <w:rFonts w:ascii="Times New Roman" w:eastAsia="Times New Roman" w:hAnsi="Times New Roman" w:cs="Times New Roman"/>
          <w:sz w:val="28"/>
          <w:szCs w:val="28"/>
        </w:rPr>
        <w:t> nel </w:t>
      </w:r>
      <w:hyperlink r:id="rId14" w:tooltip="487" w:history="1">
        <w:r w:rsidR="00A61562" w:rsidRPr="00C50B0A">
          <w:rPr>
            <w:rFonts w:ascii="Times New Roman" w:eastAsia="Times New Roman" w:hAnsi="Times New Roman" w:cs="Times New Roman"/>
            <w:sz w:val="28"/>
            <w:szCs w:val="28"/>
          </w:rPr>
          <w:t>487</w:t>
        </w:r>
      </w:hyperlink>
      <w:r w:rsidR="00A61562" w:rsidRPr="00C50B0A">
        <w:rPr>
          <w:rFonts w:ascii="Times New Roman" w:eastAsia="Times New Roman" w:hAnsi="Times New Roman" w:cs="Times New Roman"/>
          <w:sz w:val="28"/>
          <w:szCs w:val="28"/>
        </w:rPr>
        <w:t>, mentre la madre apparteneva alla nobile e antichissima </w:t>
      </w:r>
      <w:hyperlink r:id="rId15" w:tooltip="Gens Anicia" w:history="1">
        <w:r w:rsidR="00A61562" w:rsidRPr="00C50B0A">
          <w:rPr>
            <w:rFonts w:ascii="Times New Roman" w:eastAsia="Times New Roman" w:hAnsi="Times New Roman" w:cs="Times New Roman"/>
            <w:iCs/>
            <w:sz w:val="28"/>
            <w:szCs w:val="28"/>
          </w:rPr>
          <w:t>gens Anicia</w:t>
        </w:r>
      </w:hyperlink>
      <w:r w:rsidR="00A61562" w:rsidRPr="00C50B0A">
        <w:rPr>
          <w:rFonts w:ascii="Times New Roman" w:eastAsia="Times New Roman" w:hAnsi="Times New Roman" w:cs="Times New Roman"/>
          <w:sz w:val="28"/>
          <w:szCs w:val="28"/>
        </w:rPr>
        <w:t>.</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Alla morte del padre, avvenuta intorno al </w:t>
      </w:r>
      <w:hyperlink r:id="rId16" w:tooltip="490" w:history="1">
        <w:r w:rsidR="00A61562" w:rsidRPr="00C50B0A">
          <w:rPr>
            <w:rFonts w:ascii="Times New Roman" w:eastAsia="Times New Roman" w:hAnsi="Times New Roman" w:cs="Times New Roman"/>
            <w:sz w:val="28"/>
            <w:szCs w:val="28"/>
          </w:rPr>
          <w:t>490</w:t>
        </w:r>
      </w:hyperlink>
      <w:r w:rsidR="00A61562" w:rsidRPr="00C50B0A">
        <w:rPr>
          <w:rFonts w:ascii="Times New Roman" w:eastAsia="Times New Roman" w:hAnsi="Times New Roman" w:cs="Times New Roman"/>
          <w:sz w:val="28"/>
          <w:szCs w:val="28"/>
        </w:rPr>
        <w:t>, fu affidato a </w:t>
      </w:r>
      <w:hyperlink r:id="rId17" w:tooltip="Quinto Aurelio Memmio Simmaco" w:history="1">
        <w:r w:rsidR="00A61562" w:rsidRPr="00C50B0A">
          <w:rPr>
            <w:rFonts w:ascii="Times New Roman" w:eastAsia="Times New Roman" w:hAnsi="Times New Roman" w:cs="Times New Roman"/>
            <w:sz w:val="28"/>
            <w:szCs w:val="28"/>
          </w:rPr>
          <w:t>Quinto Aurelio Memmio Simmaco</w:t>
        </w:r>
      </w:hyperlink>
      <w:r w:rsidR="00A61562" w:rsidRPr="00C50B0A">
        <w:rPr>
          <w:rFonts w:ascii="Times New Roman" w:eastAsia="Times New Roman" w:hAnsi="Times New Roman" w:cs="Times New Roman"/>
          <w:sz w:val="28"/>
          <w:szCs w:val="28"/>
        </w:rPr>
        <w:t>, nobile e letterato romano, la figlia del quale, Rusticiana, sposerà intorno al </w:t>
      </w:r>
      <w:hyperlink r:id="rId18" w:tooltip="495" w:history="1">
        <w:r w:rsidR="00A61562" w:rsidRPr="00C50B0A">
          <w:rPr>
            <w:rFonts w:ascii="Times New Roman" w:eastAsia="Times New Roman" w:hAnsi="Times New Roman" w:cs="Times New Roman"/>
            <w:sz w:val="28"/>
            <w:szCs w:val="28"/>
          </w:rPr>
          <w:t>495</w:t>
        </w:r>
      </w:hyperlink>
      <w:r w:rsidR="00A61562" w:rsidRPr="00C50B0A">
        <w:rPr>
          <w:rFonts w:ascii="Times New Roman" w:eastAsia="Times New Roman" w:hAnsi="Times New Roman" w:cs="Times New Roman"/>
          <w:sz w:val="28"/>
          <w:szCs w:val="28"/>
        </w:rPr>
        <w:t> avendone due figli.</w:t>
      </w:r>
      <w:r w:rsidR="00C70816" w:rsidRPr="00C50B0A">
        <w:rPr>
          <w:rFonts w:ascii="Times New Roman" w:eastAsia="Times New Roman" w:hAnsi="Times New Roman" w:cs="Times New Roman"/>
          <w:bCs/>
          <w:sz w:val="28"/>
          <w:szCs w:val="28"/>
        </w:rPr>
        <w:t xml:space="preserve"> </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Boezio studiò alla scuola di </w:t>
      </w:r>
      <w:hyperlink r:id="rId19" w:tooltip="Atene" w:history="1">
        <w:r w:rsidR="00A61562" w:rsidRPr="00C50B0A">
          <w:rPr>
            <w:rFonts w:ascii="Times New Roman" w:eastAsia="Times New Roman" w:hAnsi="Times New Roman" w:cs="Times New Roman"/>
            <w:sz w:val="28"/>
            <w:szCs w:val="28"/>
          </w:rPr>
          <w:t>Atene</w:t>
        </w:r>
      </w:hyperlink>
      <w:r w:rsidR="00A61562" w:rsidRPr="00C50B0A">
        <w:rPr>
          <w:rFonts w:ascii="Times New Roman" w:eastAsia="Times New Roman" w:hAnsi="Times New Roman" w:cs="Times New Roman"/>
          <w:sz w:val="28"/>
          <w:szCs w:val="28"/>
        </w:rPr>
        <w:t>, retta dallo scolarca Isidoro, dove si insegnavano soprattutto </w:t>
      </w:r>
      <w:hyperlink r:id="rId20" w:tooltip="Aristotele" w:history="1">
        <w:r w:rsidR="00A61562" w:rsidRPr="00C50B0A">
          <w:rPr>
            <w:rFonts w:ascii="Times New Roman" w:eastAsia="Times New Roman" w:hAnsi="Times New Roman" w:cs="Times New Roman"/>
            <w:sz w:val="28"/>
            <w:szCs w:val="28"/>
          </w:rPr>
          <w:t>Aristotele</w:t>
        </w:r>
      </w:hyperlink>
      <w:r w:rsidR="00A61562" w:rsidRPr="00C50B0A">
        <w:rPr>
          <w:rFonts w:ascii="Times New Roman" w:eastAsia="Times New Roman" w:hAnsi="Times New Roman" w:cs="Times New Roman"/>
          <w:sz w:val="28"/>
          <w:szCs w:val="28"/>
        </w:rPr>
        <w:t> e </w:t>
      </w:r>
      <w:hyperlink r:id="rId21" w:tooltip="Platone" w:history="1">
        <w:r w:rsidR="00A61562" w:rsidRPr="00C50B0A">
          <w:rPr>
            <w:rFonts w:ascii="Times New Roman" w:eastAsia="Times New Roman" w:hAnsi="Times New Roman" w:cs="Times New Roman"/>
            <w:sz w:val="28"/>
            <w:szCs w:val="28"/>
          </w:rPr>
          <w:t>Platone</w:t>
        </w:r>
      </w:hyperlink>
      <w:r w:rsidR="00A61562" w:rsidRPr="00C50B0A">
        <w:rPr>
          <w:rFonts w:ascii="Times New Roman" w:eastAsia="Times New Roman" w:hAnsi="Times New Roman" w:cs="Times New Roman"/>
          <w:sz w:val="28"/>
          <w:szCs w:val="28"/>
        </w:rPr>
        <w:t> insieme con le quattro scienze fondamentali per la comprensione della filosofia platonica, l'</w:t>
      </w:r>
      <w:hyperlink r:id="rId22" w:tooltip="Aritmetica" w:history="1">
        <w:r w:rsidR="00A61562" w:rsidRPr="00C50B0A">
          <w:rPr>
            <w:rFonts w:ascii="Times New Roman" w:eastAsia="Times New Roman" w:hAnsi="Times New Roman" w:cs="Times New Roman"/>
            <w:sz w:val="28"/>
            <w:szCs w:val="28"/>
          </w:rPr>
          <w:t>aritmetica</w:t>
        </w:r>
      </w:hyperlink>
      <w:r w:rsidR="00A61562" w:rsidRPr="00C50B0A">
        <w:rPr>
          <w:rFonts w:ascii="Times New Roman" w:eastAsia="Times New Roman" w:hAnsi="Times New Roman" w:cs="Times New Roman"/>
          <w:sz w:val="28"/>
          <w:szCs w:val="28"/>
        </w:rPr>
        <w:t>, la </w:t>
      </w:r>
      <w:hyperlink r:id="rId23" w:tooltip="Geometria" w:history="1">
        <w:r w:rsidR="00A61562" w:rsidRPr="00C50B0A">
          <w:rPr>
            <w:rFonts w:ascii="Times New Roman" w:eastAsia="Times New Roman" w:hAnsi="Times New Roman" w:cs="Times New Roman"/>
            <w:sz w:val="28"/>
            <w:szCs w:val="28"/>
          </w:rPr>
          <w:t>geometria</w:t>
        </w:r>
      </w:hyperlink>
      <w:r w:rsidR="00A61562" w:rsidRPr="00C50B0A">
        <w:rPr>
          <w:rFonts w:ascii="Times New Roman" w:eastAsia="Times New Roman" w:hAnsi="Times New Roman" w:cs="Times New Roman"/>
          <w:sz w:val="28"/>
          <w:szCs w:val="28"/>
        </w:rPr>
        <w:t>, l'</w:t>
      </w:r>
      <w:hyperlink r:id="rId24" w:tooltip="Astronomia" w:history="1">
        <w:r w:rsidR="00A61562" w:rsidRPr="00C50B0A">
          <w:rPr>
            <w:rFonts w:ascii="Times New Roman" w:eastAsia="Times New Roman" w:hAnsi="Times New Roman" w:cs="Times New Roman"/>
            <w:sz w:val="28"/>
            <w:szCs w:val="28"/>
          </w:rPr>
          <w:t>astronomia</w:t>
        </w:r>
      </w:hyperlink>
      <w:r w:rsidR="00A61562" w:rsidRPr="00C50B0A">
        <w:rPr>
          <w:rFonts w:ascii="Times New Roman" w:eastAsia="Times New Roman" w:hAnsi="Times New Roman" w:cs="Times New Roman"/>
          <w:sz w:val="28"/>
          <w:szCs w:val="28"/>
        </w:rPr>
        <w:t> e la </w:t>
      </w:r>
      <w:hyperlink r:id="rId25" w:tooltip="Musica" w:history="1">
        <w:r w:rsidR="00A61562" w:rsidRPr="00C50B0A">
          <w:rPr>
            <w:rFonts w:ascii="Times New Roman" w:eastAsia="Times New Roman" w:hAnsi="Times New Roman" w:cs="Times New Roman"/>
            <w:sz w:val="28"/>
            <w:szCs w:val="28"/>
          </w:rPr>
          <w:t>musica</w:t>
        </w:r>
      </w:hyperlink>
      <w:r w:rsidR="00A61562" w:rsidRPr="00C50B0A">
        <w:rPr>
          <w:rFonts w:ascii="Times New Roman" w:eastAsia="Times New Roman" w:hAnsi="Times New Roman" w:cs="Times New Roman"/>
          <w:sz w:val="28"/>
          <w:szCs w:val="28"/>
        </w:rPr>
        <w:t>; qui conobbe forse il giovane e futuro grande commentatore di Aristotele, </w:t>
      </w:r>
      <w:hyperlink r:id="rId26" w:tooltip="Simplicio (filosofo)" w:history="1">
        <w:r w:rsidR="00A61562" w:rsidRPr="00C50B0A">
          <w:rPr>
            <w:rFonts w:ascii="Times New Roman" w:eastAsia="Times New Roman" w:hAnsi="Times New Roman" w:cs="Times New Roman"/>
            <w:sz w:val="28"/>
            <w:szCs w:val="28"/>
          </w:rPr>
          <w:t>Simplicio</w:t>
        </w:r>
      </w:hyperlink>
      <w:r w:rsidR="00A61562" w:rsidRPr="00C50B0A">
        <w:rPr>
          <w:rFonts w:ascii="Times New Roman" w:eastAsia="Times New Roman" w:hAnsi="Times New Roman" w:cs="Times New Roman"/>
          <w:sz w:val="28"/>
          <w:szCs w:val="28"/>
        </w:rPr>
        <w:t>, che indicò come nella scuola si cercasse un accordo tra i due maggiori filosofi dell'antichità, studiando ogni singola frase delle loro opere e discutendo le opinioni dei commentatori, partendo da Aristotele, il maggior studioso della natura, per giungere a Platone: «Aristotele procede dalle cose fisiche» - scrive Simplicio - «verso quelle che stanno al di sopra della natura; considera queste in base alla relazione che hanno con quelle, mentre Platone considera le cose naturali in quanto partecipi di quelle che stanno al di sopra della natura».</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S'iniziava con lo studio della logica di Aristotele, preceduta dall'introduzione, l' </w:t>
      </w:r>
      <w:r w:rsidR="00A61562" w:rsidRPr="00C50B0A">
        <w:rPr>
          <w:rFonts w:ascii="Times New Roman" w:eastAsia="Times New Roman" w:hAnsi="Times New Roman" w:cs="Times New Roman"/>
          <w:iCs/>
          <w:sz w:val="28"/>
          <w:szCs w:val="28"/>
        </w:rPr>
        <w:t>Isagoge</w:t>
      </w:r>
      <w:r w:rsidR="00A61562" w:rsidRPr="00C50B0A">
        <w:rPr>
          <w:rFonts w:ascii="Times New Roman" w:eastAsia="Times New Roman" w:hAnsi="Times New Roman" w:cs="Times New Roman"/>
          <w:sz w:val="28"/>
          <w:szCs w:val="28"/>
        </w:rPr>
        <w:t>, di </w:t>
      </w:r>
      <w:hyperlink r:id="rId27" w:tooltip="Porfirio" w:history="1">
        <w:r w:rsidR="00A61562" w:rsidRPr="00C50B0A">
          <w:rPr>
            <w:rFonts w:ascii="Times New Roman" w:eastAsia="Times New Roman" w:hAnsi="Times New Roman" w:cs="Times New Roman"/>
            <w:sz w:val="28"/>
            <w:szCs w:val="28"/>
          </w:rPr>
          <w:t>Porfirio</w:t>
        </w:r>
      </w:hyperlink>
      <w:r w:rsidR="00A61562" w:rsidRPr="00C50B0A">
        <w:rPr>
          <w:rFonts w:ascii="Times New Roman" w:eastAsia="Times New Roman" w:hAnsi="Times New Roman" w:cs="Times New Roman"/>
          <w:sz w:val="28"/>
          <w:szCs w:val="28"/>
        </w:rPr>
        <w:t>; è il piano che Boezio seguirà nel compito che un giorno vorrà assumersi di tradurre in </w:t>
      </w:r>
      <w:hyperlink r:id="rId28" w:tooltip="Lingua latina" w:history="1">
        <w:r w:rsidR="00A61562" w:rsidRPr="00C50B0A">
          <w:rPr>
            <w:rFonts w:ascii="Times New Roman" w:eastAsia="Times New Roman" w:hAnsi="Times New Roman" w:cs="Times New Roman"/>
            <w:sz w:val="28"/>
            <w:szCs w:val="28"/>
          </w:rPr>
          <w:t>latino</w:t>
        </w:r>
      </w:hyperlink>
      <w:r w:rsidR="00A61562" w:rsidRPr="00C50B0A">
        <w:rPr>
          <w:rFonts w:ascii="Times New Roman" w:eastAsia="Times New Roman" w:hAnsi="Times New Roman" w:cs="Times New Roman"/>
          <w:sz w:val="28"/>
          <w:szCs w:val="28"/>
        </w:rPr>
        <w:t>, commentare e accordare i due pensatori greci.</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Intorno al </w:t>
      </w:r>
      <w:hyperlink r:id="rId29" w:tooltip="502" w:history="1">
        <w:r w:rsidR="00A61562" w:rsidRPr="00C50B0A">
          <w:rPr>
            <w:rFonts w:ascii="Times New Roman" w:eastAsia="Times New Roman" w:hAnsi="Times New Roman" w:cs="Times New Roman"/>
            <w:sz w:val="28"/>
            <w:szCs w:val="28"/>
          </w:rPr>
          <w:t>502</w:t>
        </w:r>
      </w:hyperlink>
      <w:r w:rsidR="00A61562" w:rsidRPr="00C50B0A">
        <w:rPr>
          <w:rFonts w:ascii="Times New Roman" w:eastAsia="Times New Roman" w:hAnsi="Times New Roman" w:cs="Times New Roman"/>
          <w:sz w:val="28"/>
          <w:szCs w:val="28"/>
        </w:rPr>
        <w:t> si fa risalire la sua attività letteraria e filosofica: scrive i trattati del </w:t>
      </w:r>
      <w:r w:rsidR="00A61562" w:rsidRPr="00C50B0A">
        <w:rPr>
          <w:rFonts w:ascii="Times New Roman" w:eastAsia="Times New Roman" w:hAnsi="Times New Roman" w:cs="Times New Roman"/>
          <w:iCs/>
          <w:sz w:val="28"/>
          <w:szCs w:val="28"/>
        </w:rPr>
        <w:t>quadrivio</w:t>
      </w:r>
      <w:r w:rsidR="00A61562" w:rsidRPr="00C50B0A">
        <w:rPr>
          <w:rFonts w:ascii="Times New Roman" w:eastAsia="Times New Roman" w:hAnsi="Times New Roman" w:cs="Times New Roman"/>
          <w:sz w:val="28"/>
          <w:szCs w:val="28"/>
        </w:rPr>
        <w:t>, le quattro scienze fondamentali del tempo, il </w:t>
      </w:r>
      <w:r w:rsidR="00A61562" w:rsidRPr="00C50B0A">
        <w:rPr>
          <w:rFonts w:ascii="Times New Roman" w:eastAsia="Times New Roman" w:hAnsi="Times New Roman" w:cs="Times New Roman"/>
          <w:iCs/>
          <w:sz w:val="28"/>
          <w:szCs w:val="28"/>
        </w:rPr>
        <w:t>De institutione arithmetica</w:t>
      </w:r>
      <w:r w:rsidR="00A61562" w:rsidRPr="00C50B0A">
        <w:rPr>
          <w:rFonts w:ascii="Times New Roman" w:eastAsia="Times New Roman" w:hAnsi="Times New Roman" w:cs="Times New Roman"/>
          <w:sz w:val="28"/>
          <w:szCs w:val="28"/>
        </w:rPr>
        <w:t>, il </w:t>
      </w:r>
      <w:r w:rsidR="00A61562" w:rsidRPr="00C50B0A">
        <w:rPr>
          <w:rFonts w:ascii="Times New Roman" w:eastAsia="Times New Roman" w:hAnsi="Times New Roman" w:cs="Times New Roman"/>
          <w:iCs/>
          <w:sz w:val="28"/>
          <w:szCs w:val="28"/>
        </w:rPr>
        <w:t>De institutione musica</w:t>
      </w:r>
      <w:r w:rsidR="00A61562" w:rsidRPr="00C50B0A">
        <w:rPr>
          <w:rFonts w:ascii="Times New Roman" w:eastAsia="Times New Roman" w:hAnsi="Times New Roman" w:cs="Times New Roman"/>
          <w:sz w:val="28"/>
          <w:szCs w:val="28"/>
        </w:rPr>
        <w:t> e i perduti </w:t>
      </w:r>
      <w:r w:rsidR="00A61562" w:rsidRPr="00C50B0A">
        <w:rPr>
          <w:rFonts w:ascii="Times New Roman" w:eastAsia="Times New Roman" w:hAnsi="Times New Roman" w:cs="Times New Roman"/>
          <w:iCs/>
          <w:sz w:val="28"/>
          <w:szCs w:val="28"/>
        </w:rPr>
        <w:t>De institutione geometrica</w:t>
      </w:r>
      <w:r w:rsidR="00A61562" w:rsidRPr="00C50B0A">
        <w:rPr>
          <w:rFonts w:ascii="Times New Roman" w:eastAsia="Times New Roman" w:hAnsi="Times New Roman" w:cs="Times New Roman"/>
          <w:sz w:val="28"/>
          <w:szCs w:val="28"/>
        </w:rPr>
        <w:t> e </w:t>
      </w:r>
      <w:r w:rsidR="00A61562" w:rsidRPr="00C50B0A">
        <w:rPr>
          <w:rFonts w:ascii="Times New Roman" w:eastAsia="Times New Roman" w:hAnsi="Times New Roman" w:cs="Times New Roman"/>
          <w:iCs/>
          <w:sz w:val="28"/>
          <w:szCs w:val="28"/>
        </w:rPr>
        <w:t>De institutione astronomica</w:t>
      </w:r>
      <w:r w:rsidR="00A61562" w:rsidRPr="00C50B0A">
        <w:rPr>
          <w:rFonts w:ascii="Times New Roman" w:eastAsia="Times New Roman" w:hAnsi="Times New Roman" w:cs="Times New Roman"/>
          <w:sz w:val="28"/>
          <w:szCs w:val="28"/>
        </w:rPr>
        <w:t>.</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lastRenderedPageBreak/>
        <w:t>Qualche anno dopo traduce dal greco in latino e commenta l'</w:t>
      </w:r>
      <w:r w:rsidR="00A61562" w:rsidRPr="00C50B0A">
        <w:rPr>
          <w:rFonts w:ascii="Times New Roman" w:eastAsia="Times New Roman" w:hAnsi="Times New Roman" w:cs="Times New Roman"/>
          <w:iCs/>
          <w:sz w:val="28"/>
          <w:szCs w:val="28"/>
        </w:rPr>
        <w:t>Isagoge</w:t>
      </w:r>
      <w:r w:rsidR="00A61562" w:rsidRPr="00C50B0A">
        <w:rPr>
          <w:rFonts w:ascii="Times New Roman" w:eastAsia="Times New Roman" w:hAnsi="Times New Roman" w:cs="Times New Roman"/>
          <w:sz w:val="28"/>
          <w:szCs w:val="28"/>
        </w:rPr>
        <w:t> di Porfirio, un'introduzione alle </w:t>
      </w:r>
      <w:r w:rsidR="00A61562" w:rsidRPr="00C50B0A">
        <w:rPr>
          <w:rFonts w:ascii="Times New Roman" w:eastAsia="Times New Roman" w:hAnsi="Times New Roman" w:cs="Times New Roman"/>
          <w:iCs/>
          <w:sz w:val="28"/>
          <w:szCs w:val="28"/>
        </w:rPr>
        <w:t>Categorie</w:t>
      </w:r>
      <w:r w:rsidR="00A61562" w:rsidRPr="00C50B0A">
        <w:rPr>
          <w:rFonts w:ascii="Times New Roman" w:eastAsia="Times New Roman" w:hAnsi="Times New Roman" w:cs="Times New Roman"/>
          <w:sz w:val="28"/>
          <w:szCs w:val="28"/>
        </w:rPr>
        <w:t> di </w:t>
      </w:r>
      <w:hyperlink r:id="rId30" w:tooltip="Aristotele" w:history="1">
        <w:r w:rsidR="00A61562" w:rsidRPr="00C50B0A">
          <w:rPr>
            <w:rFonts w:ascii="Times New Roman" w:eastAsia="Times New Roman" w:hAnsi="Times New Roman" w:cs="Times New Roman"/>
            <w:sz w:val="28"/>
            <w:szCs w:val="28"/>
          </w:rPr>
          <w:t>Aristotele</w:t>
        </w:r>
      </w:hyperlink>
      <w:r w:rsidR="00A61562" w:rsidRPr="00C50B0A">
        <w:rPr>
          <w:rFonts w:ascii="Times New Roman" w:eastAsia="Times New Roman" w:hAnsi="Times New Roman" w:cs="Times New Roman"/>
          <w:sz w:val="28"/>
          <w:szCs w:val="28"/>
        </w:rPr>
        <w:t xml:space="preserve">, che avrà un'enorme </w:t>
      </w:r>
      <w:r w:rsidR="00C70816">
        <w:rPr>
          <w:rFonts w:ascii="Times New Roman" w:eastAsia="Times New Roman" w:hAnsi="Times New Roman" w:cs="Times New Roman"/>
          <w:sz w:val="28"/>
          <w:szCs w:val="28"/>
        </w:rPr>
        <w:t>diffusione nei secoli a venire.</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La fama così ottenuta gli procura nel </w:t>
      </w:r>
      <w:hyperlink r:id="rId31" w:tooltip="510" w:history="1">
        <w:r w:rsidR="00A61562" w:rsidRPr="00C50B0A">
          <w:rPr>
            <w:rFonts w:ascii="Times New Roman" w:eastAsia="Times New Roman" w:hAnsi="Times New Roman" w:cs="Times New Roman"/>
            <w:sz w:val="28"/>
            <w:szCs w:val="28"/>
          </w:rPr>
          <w:t>510</w:t>
        </w:r>
      </w:hyperlink>
      <w:r w:rsidR="00A61562" w:rsidRPr="00C50B0A">
        <w:rPr>
          <w:rFonts w:ascii="Times New Roman" w:eastAsia="Times New Roman" w:hAnsi="Times New Roman" w:cs="Times New Roman"/>
          <w:sz w:val="28"/>
          <w:szCs w:val="28"/>
        </w:rPr>
        <w:t> la nomina di </w:t>
      </w:r>
      <w:hyperlink r:id="rId32" w:tooltip="Consul sine collega (pagina inesistente)" w:history="1">
        <w:r w:rsidR="00A61562" w:rsidRPr="00C50B0A">
          <w:rPr>
            <w:rFonts w:ascii="Times New Roman" w:eastAsia="Times New Roman" w:hAnsi="Times New Roman" w:cs="Times New Roman"/>
            <w:iCs/>
            <w:sz w:val="28"/>
            <w:szCs w:val="28"/>
          </w:rPr>
          <w:t>consul sine collega</w:t>
        </w:r>
      </w:hyperlink>
      <w:r w:rsidR="00A61562" w:rsidRPr="00C50B0A">
        <w:rPr>
          <w:rFonts w:ascii="Times New Roman" w:eastAsia="Times New Roman" w:hAnsi="Times New Roman" w:cs="Times New Roman"/>
          <w:sz w:val="28"/>
          <w:szCs w:val="28"/>
        </w:rPr>
        <w:t> dalla corte imperiale di </w:t>
      </w:r>
      <w:hyperlink r:id="rId33" w:tooltip="Costantinopoli" w:history="1">
        <w:r w:rsidR="00A61562" w:rsidRPr="00C50B0A">
          <w:rPr>
            <w:rFonts w:ascii="Times New Roman" w:eastAsia="Times New Roman" w:hAnsi="Times New Roman" w:cs="Times New Roman"/>
            <w:sz w:val="28"/>
            <w:szCs w:val="28"/>
          </w:rPr>
          <w:t>Costantinopoli</w:t>
        </w:r>
      </w:hyperlink>
      <w:r w:rsidR="00A61562" w:rsidRPr="00C50B0A">
        <w:rPr>
          <w:rFonts w:ascii="Times New Roman" w:eastAsia="Times New Roman" w:hAnsi="Times New Roman" w:cs="Times New Roman"/>
          <w:sz w:val="28"/>
          <w:szCs w:val="28"/>
        </w:rPr>
        <w:t>, carica biennale che gli dà diritto a un seggio permanente nel </w:t>
      </w:r>
      <w:hyperlink r:id="rId34" w:tooltip="Senato romano" w:history="1">
        <w:r w:rsidR="00A61562" w:rsidRPr="00C50B0A">
          <w:rPr>
            <w:rFonts w:ascii="Times New Roman" w:eastAsia="Times New Roman" w:hAnsi="Times New Roman" w:cs="Times New Roman"/>
            <w:sz w:val="28"/>
            <w:szCs w:val="28"/>
          </w:rPr>
          <w:t>Senato romano</w:t>
        </w:r>
      </w:hyperlink>
      <w:r w:rsidR="00A61562" w:rsidRPr="00C50B0A">
        <w:rPr>
          <w:rFonts w:ascii="Times New Roman" w:eastAsia="Times New Roman" w:hAnsi="Times New Roman" w:cs="Times New Roman"/>
          <w:sz w:val="28"/>
          <w:szCs w:val="28"/>
        </w:rPr>
        <w:t>.</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Da questi anni fino al </w:t>
      </w:r>
      <w:hyperlink r:id="rId35" w:tooltip="520" w:history="1">
        <w:r w:rsidR="00A61562" w:rsidRPr="00C50B0A">
          <w:rPr>
            <w:rFonts w:ascii="Times New Roman" w:eastAsia="Times New Roman" w:hAnsi="Times New Roman" w:cs="Times New Roman"/>
            <w:sz w:val="28"/>
            <w:szCs w:val="28"/>
          </w:rPr>
          <w:t>520</w:t>
        </w:r>
      </w:hyperlink>
      <w:r w:rsidR="00A61562" w:rsidRPr="00C50B0A">
        <w:rPr>
          <w:rFonts w:ascii="Times New Roman" w:eastAsia="Times New Roman" w:hAnsi="Times New Roman" w:cs="Times New Roman"/>
          <w:sz w:val="28"/>
          <w:szCs w:val="28"/>
        </w:rPr>
        <w:t> traduce e commenta le </w:t>
      </w:r>
      <w:r w:rsidR="00A61562" w:rsidRPr="00C50B0A">
        <w:rPr>
          <w:rFonts w:ascii="Times New Roman" w:eastAsia="Times New Roman" w:hAnsi="Times New Roman" w:cs="Times New Roman"/>
          <w:iCs/>
          <w:sz w:val="28"/>
          <w:szCs w:val="28"/>
        </w:rPr>
        <w:t>Categorie</w:t>
      </w:r>
      <w:r w:rsidR="00A61562" w:rsidRPr="00C50B0A">
        <w:rPr>
          <w:rFonts w:ascii="Times New Roman" w:eastAsia="Times New Roman" w:hAnsi="Times New Roman" w:cs="Times New Roman"/>
          <w:sz w:val="28"/>
          <w:szCs w:val="28"/>
        </w:rPr>
        <w:t> e il </w:t>
      </w:r>
      <w:r w:rsidR="00A61562" w:rsidRPr="00C50B0A">
        <w:rPr>
          <w:rFonts w:ascii="Times New Roman" w:eastAsia="Times New Roman" w:hAnsi="Times New Roman" w:cs="Times New Roman"/>
          <w:iCs/>
          <w:sz w:val="28"/>
          <w:szCs w:val="28"/>
        </w:rPr>
        <w:t>De interpretatione</w:t>
      </w:r>
      <w:r w:rsidR="00A61562" w:rsidRPr="00C50B0A">
        <w:rPr>
          <w:rFonts w:ascii="Times New Roman" w:eastAsia="Times New Roman" w:hAnsi="Times New Roman" w:cs="Times New Roman"/>
          <w:sz w:val="28"/>
          <w:szCs w:val="28"/>
        </w:rPr>
        <w:t> di Aristotele, scrive il trattato teologico </w:t>
      </w:r>
      <w:r w:rsidR="00A61562" w:rsidRPr="00C50B0A">
        <w:rPr>
          <w:rFonts w:ascii="Times New Roman" w:eastAsia="Times New Roman" w:hAnsi="Times New Roman" w:cs="Times New Roman"/>
          <w:iCs/>
          <w:sz w:val="28"/>
          <w:szCs w:val="28"/>
        </w:rPr>
        <w:t>Contra Eutychen et Nestorium</w:t>
      </w:r>
      <w:r w:rsidR="00A61562" w:rsidRPr="00C50B0A">
        <w:rPr>
          <w:rFonts w:ascii="Times New Roman" w:eastAsia="Times New Roman" w:hAnsi="Times New Roman" w:cs="Times New Roman"/>
          <w:sz w:val="28"/>
          <w:szCs w:val="28"/>
        </w:rPr>
        <w:t>, il perduto commento ai </w:t>
      </w:r>
      <w:r w:rsidR="00A61562" w:rsidRPr="00C50B0A">
        <w:rPr>
          <w:rFonts w:ascii="Times New Roman" w:eastAsia="Times New Roman" w:hAnsi="Times New Roman" w:cs="Times New Roman"/>
          <w:iCs/>
          <w:sz w:val="28"/>
          <w:szCs w:val="28"/>
        </w:rPr>
        <w:t>Primi Analitici</w:t>
      </w:r>
      <w:r w:rsidR="00A61562" w:rsidRPr="00C50B0A">
        <w:rPr>
          <w:rFonts w:ascii="Times New Roman" w:eastAsia="Times New Roman" w:hAnsi="Times New Roman" w:cs="Times New Roman"/>
          <w:sz w:val="28"/>
          <w:szCs w:val="28"/>
        </w:rPr>
        <w:t> di Aristotele, un </w:t>
      </w:r>
      <w:r w:rsidR="00A61562" w:rsidRPr="00C50B0A">
        <w:rPr>
          <w:rFonts w:ascii="Times New Roman" w:eastAsia="Times New Roman" w:hAnsi="Times New Roman" w:cs="Times New Roman"/>
          <w:iCs/>
          <w:sz w:val="28"/>
          <w:szCs w:val="28"/>
        </w:rPr>
        <w:t>De syllogismis categoricis</w:t>
      </w:r>
      <w:r w:rsidR="00A61562" w:rsidRPr="00C50B0A">
        <w:rPr>
          <w:rFonts w:ascii="Times New Roman" w:eastAsia="Times New Roman" w:hAnsi="Times New Roman" w:cs="Times New Roman"/>
          <w:sz w:val="28"/>
          <w:szCs w:val="28"/>
        </w:rPr>
        <w:t>, un </w:t>
      </w:r>
      <w:r w:rsidR="00A61562" w:rsidRPr="00C50B0A">
        <w:rPr>
          <w:rFonts w:ascii="Times New Roman" w:eastAsia="Times New Roman" w:hAnsi="Times New Roman" w:cs="Times New Roman"/>
          <w:iCs/>
          <w:sz w:val="28"/>
          <w:szCs w:val="28"/>
        </w:rPr>
        <w:t>De divisione</w:t>
      </w:r>
      <w:r w:rsidR="00A61562" w:rsidRPr="00C50B0A">
        <w:rPr>
          <w:rFonts w:ascii="Times New Roman" w:eastAsia="Times New Roman" w:hAnsi="Times New Roman" w:cs="Times New Roman"/>
          <w:sz w:val="28"/>
          <w:szCs w:val="28"/>
        </w:rPr>
        <w:t>, gli </w:t>
      </w:r>
      <w:r w:rsidR="00A61562" w:rsidRPr="00C50B0A">
        <w:rPr>
          <w:rFonts w:ascii="Times New Roman" w:eastAsia="Times New Roman" w:hAnsi="Times New Roman" w:cs="Times New Roman"/>
          <w:iCs/>
          <w:sz w:val="28"/>
          <w:szCs w:val="28"/>
        </w:rPr>
        <w:t>Analytica posteriora</w:t>
      </w:r>
      <w:r w:rsidR="00A61562" w:rsidRPr="00C50B0A">
        <w:rPr>
          <w:rFonts w:ascii="Times New Roman" w:eastAsia="Times New Roman" w:hAnsi="Times New Roman" w:cs="Times New Roman"/>
          <w:sz w:val="28"/>
          <w:szCs w:val="28"/>
        </w:rPr>
        <w:t>, un </w:t>
      </w:r>
      <w:r w:rsidR="00A61562" w:rsidRPr="00C50B0A">
        <w:rPr>
          <w:rFonts w:ascii="Times New Roman" w:eastAsia="Times New Roman" w:hAnsi="Times New Roman" w:cs="Times New Roman"/>
          <w:iCs/>
          <w:sz w:val="28"/>
          <w:szCs w:val="28"/>
        </w:rPr>
        <w:t>De hypotheticis syllogismis</w:t>
      </w:r>
      <w:r w:rsidR="00A61562" w:rsidRPr="00C50B0A">
        <w:rPr>
          <w:rFonts w:ascii="Times New Roman" w:eastAsia="Times New Roman" w:hAnsi="Times New Roman" w:cs="Times New Roman"/>
          <w:sz w:val="28"/>
          <w:szCs w:val="28"/>
        </w:rPr>
        <w:t>, la traduzione, perduta, dei </w:t>
      </w:r>
      <w:r w:rsidR="00A61562" w:rsidRPr="00C50B0A">
        <w:rPr>
          <w:rFonts w:ascii="Times New Roman" w:eastAsia="Times New Roman" w:hAnsi="Times New Roman" w:cs="Times New Roman"/>
          <w:iCs/>
          <w:sz w:val="28"/>
          <w:szCs w:val="28"/>
        </w:rPr>
        <w:t>Topica</w:t>
      </w:r>
      <w:r w:rsidR="00A61562" w:rsidRPr="00C50B0A">
        <w:rPr>
          <w:rFonts w:ascii="Times New Roman" w:eastAsia="Times New Roman" w:hAnsi="Times New Roman" w:cs="Times New Roman"/>
          <w:sz w:val="28"/>
          <w:szCs w:val="28"/>
        </w:rPr>
        <w:t> di Aristotele e un commento ai </w:t>
      </w:r>
      <w:r w:rsidR="00A61562" w:rsidRPr="00C50B0A">
        <w:rPr>
          <w:rFonts w:ascii="Times New Roman" w:eastAsia="Times New Roman" w:hAnsi="Times New Roman" w:cs="Times New Roman"/>
          <w:iCs/>
          <w:sz w:val="28"/>
          <w:szCs w:val="28"/>
        </w:rPr>
        <w:t>Topica</w:t>
      </w:r>
      <w:r w:rsidR="00A61562" w:rsidRPr="00C50B0A">
        <w:rPr>
          <w:rFonts w:ascii="Times New Roman" w:eastAsia="Times New Roman" w:hAnsi="Times New Roman" w:cs="Times New Roman"/>
          <w:sz w:val="28"/>
          <w:szCs w:val="28"/>
        </w:rPr>
        <w:t> di </w:t>
      </w:r>
      <w:hyperlink r:id="rId36" w:tooltip="Cicerone" w:history="1">
        <w:r w:rsidR="00A61562" w:rsidRPr="00C50B0A">
          <w:rPr>
            <w:rFonts w:ascii="Times New Roman" w:eastAsia="Times New Roman" w:hAnsi="Times New Roman" w:cs="Times New Roman"/>
            <w:sz w:val="28"/>
            <w:szCs w:val="28"/>
          </w:rPr>
          <w:t>Cicerone</w:t>
        </w:r>
      </w:hyperlink>
      <w:r w:rsidR="00A61562" w:rsidRPr="00C50B0A">
        <w:rPr>
          <w:rFonts w:ascii="Times New Roman" w:eastAsia="Times New Roman" w:hAnsi="Times New Roman" w:cs="Times New Roman"/>
          <w:sz w:val="28"/>
          <w:szCs w:val="28"/>
        </w:rPr>
        <w:t>.</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Partecipa ai dibattiti teologici del tempo: intorno al </w:t>
      </w:r>
      <w:hyperlink r:id="rId37" w:tooltip="520" w:history="1">
        <w:r w:rsidR="00A61562" w:rsidRPr="00C50B0A">
          <w:rPr>
            <w:rFonts w:ascii="Times New Roman" w:eastAsia="Times New Roman" w:hAnsi="Times New Roman" w:cs="Times New Roman"/>
            <w:sz w:val="28"/>
            <w:szCs w:val="28"/>
          </w:rPr>
          <w:t>520</w:t>
        </w:r>
      </w:hyperlink>
      <w:r w:rsidR="00A61562" w:rsidRPr="00C50B0A">
        <w:rPr>
          <w:rFonts w:ascii="Times New Roman" w:eastAsia="Times New Roman" w:hAnsi="Times New Roman" w:cs="Times New Roman"/>
          <w:sz w:val="28"/>
          <w:szCs w:val="28"/>
        </w:rPr>
        <w:t> compone il </w:t>
      </w:r>
      <w:r w:rsidR="00A61562" w:rsidRPr="00C50B0A">
        <w:rPr>
          <w:rFonts w:ascii="Times New Roman" w:eastAsia="Times New Roman" w:hAnsi="Times New Roman" w:cs="Times New Roman"/>
          <w:iCs/>
          <w:sz w:val="28"/>
          <w:szCs w:val="28"/>
        </w:rPr>
        <w:t>De Trinitate</w:t>
      </w:r>
      <w:r w:rsidR="00A61562" w:rsidRPr="00C50B0A">
        <w:rPr>
          <w:rFonts w:ascii="Times New Roman" w:eastAsia="Times New Roman" w:hAnsi="Times New Roman" w:cs="Times New Roman"/>
          <w:sz w:val="28"/>
          <w:szCs w:val="28"/>
        </w:rPr>
        <w:t>, dedicato al suocero Simmaco, l' </w:t>
      </w:r>
      <w:r w:rsidR="00A61562" w:rsidRPr="00C50B0A">
        <w:rPr>
          <w:rFonts w:ascii="Times New Roman" w:eastAsia="Times New Roman" w:hAnsi="Times New Roman" w:cs="Times New Roman"/>
          <w:iCs/>
          <w:sz w:val="28"/>
          <w:szCs w:val="28"/>
        </w:rPr>
        <w:t>Utrum Pater et Filius et Spiritus Sanctus de divinitate substantialiter praedicentur</w:t>
      </w:r>
      <w:r w:rsidR="00A61562" w:rsidRPr="00C50B0A">
        <w:rPr>
          <w:rFonts w:ascii="Times New Roman" w:eastAsia="Times New Roman" w:hAnsi="Times New Roman" w:cs="Times New Roman"/>
          <w:sz w:val="28"/>
          <w:szCs w:val="28"/>
        </w:rPr>
        <w:t>, il</w:t>
      </w:r>
      <w:r w:rsidR="00A61562" w:rsidRPr="00C50B0A">
        <w:rPr>
          <w:rFonts w:ascii="Times New Roman" w:eastAsia="Times New Roman" w:hAnsi="Times New Roman" w:cs="Times New Roman"/>
          <w:iCs/>
          <w:sz w:val="28"/>
          <w:szCs w:val="28"/>
        </w:rPr>
        <w:t>Quomodo substantiae in eo quod sint bonae sint, cum non sint substantialia sint</w:t>
      </w:r>
      <w:r w:rsidR="00A61562" w:rsidRPr="00C50B0A">
        <w:rPr>
          <w:rFonts w:ascii="Times New Roman" w:eastAsia="Times New Roman" w:hAnsi="Times New Roman" w:cs="Times New Roman"/>
          <w:sz w:val="28"/>
          <w:szCs w:val="28"/>
        </w:rPr>
        <w:t> e, secondo alcuni, il </w:t>
      </w:r>
      <w:r w:rsidR="00A61562" w:rsidRPr="00C50B0A">
        <w:rPr>
          <w:rFonts w:ascii="Times New Roman" w:eastAsia="Times New Roman" w:hAnsi="Times New Roman" w:cs="Times New Roman"/>
          <w:iCs/>
          <w:sz w:val="28"/>
          <w:szCs w:val="28"/>
        </w:rPr>
        <w:t>De fide catholica</w:t>
      </w:r>
      <w:r w:rsidR="00A61562" w:rsidRPr="00C50B0A">
        <w:rPr>
          <w:rFonts w:ascii="Times New Roman" w:eastAsia="Times New Roman" w:hAnsi="Times New Roman" w:cs="Times New Roman"/>
          <w:sz w:val="28"/>
          <w:szCs w:val="28"/>
        </w:rPr>
        <w:t>.</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 xml:space="preserve"> L'interesse di Boezio e di molta parte del patriziato romano per i problemi teologici che avevano il loro centro soprattutto in Oriente, con i dibattiti sull'</w:t>
      </w:r>
      <w:hyperlink r:id="rId38" w:tooltip="Ario" w:history="1">
        <w:r w:rsidR="00A61562" w:rsidRPr="00C50B0A">
          <w:rPr>
            <w:rFonts w:ascii="Times New Roman" w:eastAsia="Times New Roman" w:hAnsi="Times New Roman" w:cs="Times New Roman"/>
            <w:sz w:val="28"/>
            <w:szCs w:val="28"/>
          </w:rPr>
          <w:t>arianesimo</w:t>
        </w:r>
      </w:hyperlink>
      <w:r w:rsidR="00A61562" w:rsidRPr="00C50B0A">
        <w:rPr>
          <w:rFonts w:ascii="Times New Roman" w:eastAsia="Times New Roman" w:hAnsi="Times New Roman" w:cs="Times New Roman"/>
          <w:sz w:val="28"/>
          <w:szCs w:val="28"/>
        </w:rPr>
        <w:t>, mettono in allarme Teodorico, che sospetta un'intelligenza politica della classe senatoria romana con l'Impero, la cui ostilità verso i Goti ariani era sempre stata appena malcelata.</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Appena terminati i </w:t>
      </w:r>
      <w:r w:rsidR="00A61562" w:rsidRPr="00C50B0A">
        <w:rPr>
          <w:rFonts w:ascii="Times New Roman" w:eastAsia="Times New Roman" w:hAnsi="Times New Roman" w:cs="Times New Roman"/>
          <w:iCs/>
          <w:sz w:val="28"/>
          <w:szCs w:val="28"/>
        </w:rPr>
        <w:t>De sophisticis elenchis</w:t>
      </w:r>
      <w:r w:rsidR="00A61562" w:rsidRPr="00C50B0A">
        <w:rPr>
          <w:rFonts w:ascii="Times New Roman" w:eastAsia="Times New Roman" w:hAnsi="Times New Roman" w:cs="Times New Roman"/>
          <w:sz w:val="28"/>
          <w:szCs w:val="28"/>
        </w:rPr>
        <w:t>, perduti, e i </w:t>
      </w:r>
      <w:r w:rsidR="00A61562" w:rsidRPr="00C50B0A">
        <w:rPr>
          <w:rFonts w:ascii="Times New Roman" w:eastAsia="Times New Roman" w:hAnsi="Times New Roman" w:cs="Times New Roman"/>
          <w:iCs/>
          <w:sz w:val="28"/>
          <w:szCs w:val="28"/>
        </w:rPr>
        <w:t>De differentiis topicis</w:t>
      </w:r>
      <w:r w:rsidR="00A61562" w:rsidRPr="00C50B0A">
        <w:rPr>
          <w:rFonts w:ascii="Times New Roman" w:eastAsia="Times New Roman" w:hAnsi="Times New Roman" w:cs="Times New Roman"/>
          <w:sz w:val="28"/>
          <w:szCs w:val="28"/>
        </w:rPr>
        <w:t>, Boezio è chiamato alla corte di Teodorico, per discutere della non facile convivenza fra gli elementi gotici e italici della popolazione. Nel </w:t>
      </w:r>
      <w:hyperlink r:id="rId39" w:tooltip="522" w:history="1">
        <w:r w:rsidR="00A61562" w:rsidRPr="00C50B0A">
          <w:rPr>
            <w:rFonts w:ascii="Times New Roman" w:eastAsia="Times New Roman" w:hAnsi="Times New Roman" w:cs="Times New Roman"/>
            <w:sz w:val="28"/>
            <w:szCs w:val="28"/>
          </w:rPr>
          <w:t>522</w:t>
        </w:r>
      </w:hyperlink>
      <w:r w:rsidR="00A61562" w:rsidRPr="00C50B0A">
        <w:rPr>
          <w:rFonts w:ascii="Times New Roman" w:eastAsia="Times New Roman" w:hAnsi="Times New Roman" w:cs="Times New Roman"/>
          <w:sz w:val="28"/>
          <w:szCs w:val="28"/>
        </w:rPr>
        <w:t> è </w:t>
      </w:r>
      <w:hyperlink r:id="rId40" w:tooltip="Magister officiorum" w:history="1">
        <w:r w:rsidR="00A61562" w:rsidRPr="00C50B0A">
          <w:rPr>
            <w:rFonts w:ascii="Times New Roman" w:eastAsia="Times New Roman" w:hAnsi="Times New Roman" w:cs="Times New Roman"/>
            <w:iCs/>
            <w:sz w:val="28"/>
            <w:szCs w:val="28"/>
          </w:rPr>
          <w:t>magister officiorum</w:t>
        </w:r>
      </w:hyperlink>
      <w:r w:rsidR="00A61562" w:rsidRPr="00C50B0A">
        <w:rPr>
          <w:rFonts w:ascii="Times New Roman" w:eastAsia="Times New Roman" w:hAnsi="Times New Roman" w:cs="Times New Roman"/>
          <w:sz w:val="28"/>
          <w:szCs w:val="28"/>
        </w:rPr>
        <w:t> - i suoi due figli sono nominati consoli - nel </w:t>
      </w:r>
      <w:hyperlink r:id="rId41" w:tooltip="523" w:history="1">
        <w:r w:rsidR="00A61562" w:rsidRPr="00C50B0A">
          <w:rPr>
            <w:rFonts w:ascii="Times New Roman" w:eastAsia="Times New Roman" w:hAnsi="Times New Roman" w:cs="Times New Roman"/>
            <w:sz w:val="28"/>
            <w:szCs w:val="28"/>
          </w:rPr>
          <w:t>523</w:t>
        </w:r>
      </w:hyperlink>
      <w:r w:rsidR="00A61562" w:rsidRPr="00C50B0A">
        <w:rPr>
          <w:rFonts w:ascii="Times New Roman" w:eastAsia="Times New Roman" w:hAnsi="Times New Roman" w:cs="Times New Roman"/>
          <w:sz w:val="28"/>
          <w:szCs w:val="28"/>
        </w:rPr>
        <w:t>, alla morte di </w:t>
      </w:r>
      <w:hyperlink r:id="rId42" w:tooltip="Papa Ormisda" w:history="1">
        <w:r w:rsidR="00A61562" w:rsidRPr="00C50B0A">
          <w:rPr>
            <w:rFonts w:ascii="Times New Roman" w:eastAsia="Times New Roman" w:hAnsi="Times New Roman" w:cs="Times New Roman"/>
            <w:sz w:val="28"/>
            <w:szCs w:val="28"/>
          </w:rPr>
          <w:t>papa Ormisda</w:t>
        </w:r>
      </w:hyperlink>
      <w:r w:rsidR="00A61562" w:rsidRPr="00C50B0A">
        <w:rPr>
          <w:rFonts w:ascii="Times New Roman" w:eastAsia="Times New Roman" w:hAnsi="Times New Roman" w:cs="Times New Roman"/>
          <w:sz w:val="28"/>
          <w:szCs w:val="28"/>
        </w:rPr>
        <w:t>, succede al papato </w:t>
      </w:r>
      <w:hyperlink r:id="rId43" w:tooltip="Papa Giovanni I" w:history="1">
        <w:r w:rsidR="00A61562" w:rsidRPr="00C50B0A">
          <w:rPr>
            <w:rFonts w:ascii="Times New Roman" w:eastAsia="Times New Roman" w:hAnsi="Times New Roman" w:cs="Times New Roman"/>
            <w:sz w:val="28"/>
            <w:szCs w:val="28"/>
          </w:rPr>
          <w:t>Giovanni I</w:t>
        </w:r>
      </w:hyperlink>
      <w:r w:rsidR="00A61562" w:rsidRPr="00C50B0A">
        <w:rPr>
          <w:rFonts w:ascii="Times New Roman" w:eastAsia="Times New Roman" w:hAnsi="Times New Roman" w:cs="Times New Roman"/>
          <w:sz w:val="28"/>
          <w:szCs w:val="28"/>
        </w:rPr>
        <w:t>. Il magistrato Cipriano, a Pavia, in seguito al sequestro di lettere dirette alla corte di Bisanzio, accusa il nobile romano Albino di complotto ai danni del regno di Teodorico. Boezio difende Albino, esponendo se stesso e tutto il Senato nella difesa del collega.</w:t>
      </w:r>
      <w:r w:rsidRPr="00C50B0A">
        <w:rPr>
          <w:rFonts w:ascii="Times New Roman" w:eastAsia="Times New Roman" w:hAnsi="Times New Roman" w:cs="Times New Roman"/>
          <w:bCs/>
          <w:sz w:val="28"/>
          <w:szCs w:val="28"/>
        </w:rPr>
        <w:br/>
      </w:r>
      <w:r w:rsidR="00A61562" w:rsidRPr="00C50B0A">
        <w:rPr>
          <w:rFonts w:ascii="Times New Roman" w:eastAsia="Times New Roman" w:hAnsi="Times New Roman" w:cs="Times New Roman"/>
          <w:sz w:val="28"/>
          <w:szCs w:val="28"/>
        </w:rPr>
        <w:t>Portate nuove accuse fondate su lettere, forse falsificate, di Boezio, nelle quali egli avrebbe sostenuto la necessità di "restaurare la libertà di Roma", viene sostituito nella sua carica da </w:t>
      </w:r>
      <w:hyperlink r:id="rId44" w:tooltip="Cassiodoro" w:history="1">
        <w:r w:rsidR="00A61562" w:rsidRPr="00C50B0A">
          <w:rPr>
            <w:rFonts w:ascii="Times New Roman" w:eastAsia="Times New Roman" w:hAnsi="Times New Roman" w:cs="Times New Roman"/>
            <w:sz w:val="28"/>
            <w:szCs w:val="28"/>
          </w:rPr>
          <w:t>Cassiodoro</w:t>
        </w:r>
      </w:hyperlink>
      <w:r w:rsidR="00A61562" w:rsidRPr="00C50B0A">
        <w:rPr>
          <w:rFonts w:ascii="Times New Roman" w:eastAsia="Times New Roman" w:hAnsi="Times New Roman" w:cs="Times New Roman"/>
          <w:sz w:val="28"/>
          <w:szCs w:val="28"/>
        </w:rPr>
        <w:t> e, nel settembre </w:t>
      </w:r>
      <w:hyperlink r:id="rId45" w:tooltip="524" w:history="1">
        <w:r w:rsidR="00A61562" w:rsidRPr="00C50B0A">
          <w:rPr>
            <w:rFonts w:ascii="Times New Roman" w:eastAsia="Times New Roman" w:hAnsi="Times New Roman" w:cs="Times New Roman"/>
            <w:sz w:val="28"/>
            <w:szCs w:val="28"/>
          </w:rPr>
          <w:t>524</w:t>
        </w:r>
      </w:hyperlink>
      <w:r w:rsidR="00A61562" w:rsidRPr="00C50B0A">
        <w:rPr>
          <w:rFonts w:ascii="Times New Roman" w:eastAsia="Times New Roman" w:hAnsi="Times New Roman" w:cs="Times New Roman"/>
          <w:sz w:val="28"/>
          <w:szCs w:val="28"/>
        </w:rPr>
        <w:t>, incarcerato a </w:t>
      </w:r>
      <w:hyperlink r:id="rId46" w:tooltip="Pavia" w:history="1">
        <w:r w:rsidR="00A61562" w:rsidRPr="00C50B0A">
          <w:rPr>
            <w:rFonts w:ascii="Times New Roman" w:eastAsia="Times New Roman" w:hAnsi="Times New Roman" w:cs="Times New Roman"/>
            <w:sz w:val="28"/>
            <w:szCs w:val="28"/>
          </w:rPr>
          <w:t>Pavia</w:t>
        </w:r>
      </w:hyperlink>
      <w:r w:rsidR="00A61562" w:rsidRPr="00C50B0A">
        <w:rPr>
          <w:rFonts w:ascii="Times New Roman" w:eastAsia="Times New Roman" w:hAnsi="Times New Roman" w:cs="Times New Roman"/>
          <w:sz w:val="28"/>
          <w:szCs w:val="28"/>
        </w:rPr>
        <w:t> con l'accusa di praticare arti magiche; qui inizia la composizione della sua opera più nota, la </w:t>
      </w:r>
      <w:r w:rsidR="00A61562" w:rsidRPr="00C50B0A">
        <w:rPr>
          <w:rFonts w:ascii="Times New Roman" w:eastAsia="Times New Roman" w:hAnsi="Times New Roman" w:cs="Times New Roman"/>
          <w:iCs/>
          <w:sz w:val="28"/>
          <w:szCs w:val="28"/>
        </w:rPr>
        <w:t>De consolatione philosophiae</w:t>
      </w:r>
      <w:r w:rsidR="00A61562" w:rsidRPr="00C50B0A">
        <w:rPr>
          <w:rFonts w:ascii="Times New Roman" w:eastAsia="Times New Roman" w:hAnsi="Times New Roman" w:cs="Times New Roman"/>
          <w:sz w:val="28"/>
          <w:szCs w:val="28"/>
        </w:rPr>
        <w:t>. Egli viene giudicato, a Roma, da un collegio di cinque senatori, estratti a sorte, presieduto dal prefetto Eusebio. Questi, nell'estate del </w:t>
      </w:r>
      <w:hyperlink r:id="rId47" w:tooltip="525" w:history="1">
        <w:r w:rsidR="00A61562" w:rsidRPr="00C50B0A">
          <w:rPr>
            <w:rFonts w:ascii="Times New Roman" w:eastAsia="Times New Roman" w:hAnsi="Times New Roman" w:cs="Times New Roman"/>
            <w:sz w:val="28"/>
            <w:szCs w:val="28"/>
          </w:rPr>
          <w:t>525</w:t>
        </w:r>
      </w:hyperlink>
      <w:r w:rsidR="00A61562" w:rsidRPr="00C50B0A">
        <w:rPr>
          <w:rFonts w:ascii="Times New Roman" w:eastAsia="Times New Roman" w:hAnsi="Times New Roman" w:cs="Times New Roman"/>
          <w:sz w:val="28"/>
          <w:szCs w:val="28"/>
        </w:rPr>
        <w:t>, notifica la sentenza di condanna a morte di Boezio, che viene ratificata da Teodorico ed eseguita presso Pavia, nell'</w:t>
      </w:r>
      <w:hyperlink r:id="rId48" w:tooltip="Ager Calventianus (pagina inesistente)" w:history="1">
        <w:r w:rsidR="00A61562" w:rsidRPr="00C50B0A">
          <w:rPr>
            <w:rFonts w:ascii="Times New Roman" w:eastAsia="Times New Roman" w:hAnsi="Times New Roman" w:cs="Times New Roman"/>
            <w:iCs/>
            <w:sz w:val="28"/>
            <w:szCs w:val="28"/>
          </w:rPr>
          <w:t>Ager Calventianus</w:t>
        </w:r>
      </w:hyperlink>
      <w:r w:rsidR="00A61562" w:rsidRPr="00C50B0A">
        <w:rPr>
          <w:rFonts w:ascii="Times New Roman" w:eastAsia="Times New Roman" w:hAnsi="Times New Roman" w:cs="Times New Roman"/>
          <w:sz w:val="28"/>
          <w:szCs w:val="28"/>
        </w:rPr>
        <w:t>, una località che non si è potuta identificare con certezza.</w:t>
      </w:r>
    </w:p>
    <w:p w:rsidR="00A61562" w:rsidRPr="00C70816" w:rsidRDefault="00A61562" w:rsidP="009C3E1E">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bCs/>
          <w:color w:val="FF0000"/>
          <w:sz w:val="28"/>
          <w:szCs w:val="28"/>
        </w:rPr>
      </w:pPr>
      <w:r w:rsidRPr="00C70816">
        <w:rPr>
          <w:rFonts w:ascii="Times New Roman" w:eastAsia="Times New Roman" w:hAnsi="Times New Roman" w:cs="Times New Roman"/>
          <w:bCs/>
          <w:color w:val="FF0000"/>
          <w:sz w:val="28"/>
          <w:szCs w:val="28"/>
        </w:rPr>
        <w:t>Le discipline filosofiche</w:t>
      </w:r>
    </w:p>
    <w:p w:rsidR="009C3E1E" w:rsidRPr="00C50B0A" w:rsidRDefault="00A61562" w:rsidP="009C3E1E">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t>Consapevole della crisi della </w:t>
      </w:r>
      <w:hyperlink r:id="rId49" w:tooltip="Cultura" w:history="1">
        <w:r w:rsidRPr="00C50B0A">
          <w:rPr>
            <w:rFonts w:ascii="Times New Roman" w:eastAsia="Times New Roman" w:hAnsi="Times New Roman" w:cs="Times New Roman"/>
            <w:sz w:val="28"/>
            <w:szCs w:val="28"/>
          </w:rPr>
          <w:t>cultura</w:t>
        </w:r>
      </w:hyperlink>
      <w:r w:rsidRPr="00C50B0A">
        <w:rPr>
          <w:rFonts w:ascii="Times New Roman" w:eastAsia="Times New Roman" w:hAnsi="Times New Roman" w:cs="Times New Roman"/>
          <w:sz w:val="28"/>
          <w:szCs w:val="28"/>
        </w:rPr>
        <w:t> latina del suo tempo, Boezio avvertì la necessità di tramandare e conservare le conoscenze elaborate nel mondo greco.</w:t>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 xml:space="preserve"> Data alla filosofia la definizione di amore della sapienza, da lui intesa come causa della realtà e perciò sufficiente a se stessa, la filosofia, come amore di quella, è anche amore e ricerca di Dio, che è la sapienza assoluta.</w:t>
      </w:r>
      <w:r w:rsidR="009C3E1E" w:rsidRPr="00C50B0A">
        <w:rPr>
          <w:rFonts w:ascii="Times New Roman" w:eastAsia="Times New Roman" w:hAnsi="Times New Roman" w:cs="Times New Roman"/>
          <w:sz w:val="28"/>
          <w:szCs w:val="28"/>
        </w:rPr>
        <w:t xml:space="preserve"> </w:t>
      </w:r>
    </w:p>
    <w:p w:rsidR="009C3E1E" w:rsidRPr="00C50B0A" w:rsidRDefault="009C3E1E" w:rsidP="009C3E1E">
      <w:pPr>
        <w:spacing w:before="100" w:beforeAutospacing="1" w:after="100" w:afterAutospacing="1" w:line="240" w:lineRule="auto"/>
        <w:jc w:val="center"/>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br/>
      </w:r>
      <w:r w:rsidRPr="00C50B0A">
        <w:rPr>
          <w:rFonts w:ascii="Times New Roman" w:eastAsia="Times New Roman" w:hAnsi="Times New Roman" w:cs="Times New Roman"/>
          <w:noProof/>
          <w:sz w:val="28"/>
          <w:szCs w:val="28"/>
        </w:rPr>
        <w:drawing>
          <wp:inline distT="0" distB="0" distL="0" distR="0">
            <wp:extent cx="2286000" cy="1743075"/>
            <wp:effectExtent l="19050" t="0" r="0" b="0"/>
            <wp:docPr id="22" name="Immagine 7" descr="http://upload.wikimedia.org/wikipedia/commons/thumb/e/e1/Boethius_initial_consolation_philosophy.jpg/240px-Boethius_initial_consolation_philosophy.jpg">
              <a:hlinkClick xmlns:a="http://schemas.openxmlformats.org/drawingml/2006/main" r:id="rId5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upload.wikimedia.org/wikipedia/commons/thumb/e/e1/Boethius_initial_consolation_philosophy.jpg/240px-Boethius_initial_consolation_philosophy.jpg">
                      <a:hlinkClick r:id="rId50"/>
                    </pic:cNvPr>
                    <pic:cNvPicPr>
                      <a:picLocks noChangeAspect="1" noChangeArrowheads="1"/>
                    </pic:cNvPicPr>
                  </pic:nvPicPr>
                  <pic:blipFill>
                    <a:blip r:embed="rId51" cstate="print"/>
                    <a:srcRect/>
                    <a:stretch>
                      <a:fillRect/>
                    </a:stretch>
                  </pic:blipFill>
                  <pic:spPr bwMode="auto">
                    <a:xfrm>
                      <a:off x="0" y="0"/>
                      <a:ext cx="2286000" cy="1743075"/>
                    </a:xfrm>
                    <a:prstGeom prst="rect">
                      <a:avLst/>
                    </a:prstGeom>
                    <a:noFill/>
                    <a:ln w="9525">
                      <a:noFill/>
                      <a:miter lim="800000"/>
                      <a:headEnd/>
                      <a:tailEnd/>
                    </a:ln>
                  </pic:spPr>
                </pic:pic>
              </a:graphicData>
            </a:graphic>
          </wp:inline>
        </w:drawing>
      </w:r>
    </w:p>
    <w:p w:rsidR="00A61562" w:rsidRDefault="009C3E1E" w:rsidP="009C3E1E">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La filosofia è conoscenza di tre tipi di esseri. Gli intellettibili - termine tratto da </w:t>
      </w:r>
      <w:hyperlink r:id="rId52" w:tooltip="Gaio Mario Vittorino" w:history="1">
        <w:r w:rsidR="00A61562" w:rsidRPr="00C50B0A">
          <w:rPr>
            <w:rFonts w:ascii="Times New Roman" w:eastAsia="Times New Roman" w:hAnsi="Times New Roman" w:cs="Times New Roman"/>
            <w:sz w:val="28"/>
            <w:szCs w:val="28"/>
          </w:rPr>
          <w:t>Mario Vittorino</w:t>
        </w:r>
      </w:hyperlink>
      <w:r w:rsidR="00A61562" w:rsidRPr="00C50B0A">
        <w:rPr>
          <w:rFonts w:ascii="Times New Roman" w:eastAsia="Times New Roman" w:hAnsi="Times New Roman" w:cs="Times New Roman"/>
          <w:sz w:val="28"/>
          <w:szCs w:val="28"/>
        </w:rPr>
        <w:t> - sono gli esseri immateriali, concepibili solo dall'intelletto, senza l'ausilio dei sensi, come Dio, gli angeli, le anime; il ramo della filosofia che di questi si occupa è propriamente la </w:t>
      </w:r>
      <w:hyperlink r:id="rId53" w:tooltip="Teologia" w:history="1">
        <w:r w:rsidR="00A61562" w:rsidRPr="00C50B0A">
          <w:rPr>
            <w:rFonts w:ascii="Times New Roman" w:eastAsia="Times New Roman" w:hAnsi="Times New Roman" w:cs="Times New Roman"/>
            <w:sz w:val="28"/>
            <w:szCs w:val="28"/>
          </w:rPr>
          <w:t>teologia</w:t>
        </w:r>
      </w:hyperlink>
      <w:r w:rsidR="00C70816">
        <w:rPr>
          <w:rFonts w:ascii="Times New Roman" w:eastAsia="Times New Roman" w:hAnsi="Times New Roman" w:cs="Times New Roman"/>
          <w:sz w:val="28"/>
          <w:szCs w:val="28"/>
        </w:rPr>
        <w:t>.</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Gli intellegibili sono invece gli esseri presenti nelle realtà materiali, le quali sono percepite dai sensi ma quelli sono concepibili dall'intelletto: gli intellegibili sono dunque gli intellettibili in forma materiale. La </w:t>
      </w:r>
      <w:hyperlink r:id="rId54" w:tooltip="Natura" w:history="1">
        <w:r w:rsidR="00A61562" w:rsidRPr="00C50B0A">
          <w:rPr>
            <w:rFonts w:ascii="Times New Roman" w:eastAsia="Times New Roman" w:hAnsi="Times New Roman" w:cs="Times New Roman"/>
            <w:sz w:val="28"/>
            <w:szCs w:val="28"/>
          </w:rPr>
          <w:t>natura</w:t>
        </w:r>
      </w:hyperlink>
      <w:r w:rsidR="00A61562" w:rsidRPr="00C50B0A">
        <w:rPr>
          <w:rFonts w:ascii="Times New Roman" w:eastAsia="Times New Roman" w:hAnsi="Times New Roman" w:cs="Times New Roman"/>
          <w:sz w:val="28"/>
          <w:szCs w:val="28"/>
        </w:rPr>
        <w:t> è infine oggetto della </w:t>
      </w:r>
      <w:hyperlink r:id="rId55" w:tooltip="Fisica" w:history="1">
        <w:r w:rsidR="00A61562" w:rsidRPr="00C50B0A">
          <w:rPr>
            <w:rFonts w:ascii="Times New Roman" w:eastAsia="Times New Roman" w:hAnsi="Times New Roman" w:cs="Times New Roman"/>
            <w:sz w:val="28"/>
            <w:szCs w:val="28"/>
          </w:rPr>
          <w:t>fisica</w:t>
        </w:r>
      </w:hyperlink>
      <w:r w:rsidR="00A61562" w:rsidRPr="00C50B0A">
        <w:rPr>
          <w:rFonts w:ascii="Times New Roman" w:eastAsia="Times New Roman" w:hAnsi="Times New Roman" w:cs="Times New Roman"/>
          <w:sz w:val="28"/>
          <w:szCs w:val="28"/>
        </w:rPr>
        <w:t>, suddivisa in sette discipli</w:t>
      </w:r>
      <w:r w:rsidR="00C70816">
        <w:rPr>
          <w:rFonts w:ascii="Times New Roman" w:eastAsia="Times New Roman" w:hAnsi="Times New Roman" w:cs="Times New Roman"/>
          <w:sz w:val="28"/>
          <w:szCs w:val="28"/>
        </w:rPr>
        <w:t xml:space="preserve">ne: quelle del quadrivium aritmetica, grometria, </w:t>
      </w:r>
      <w:hyperlink r:id="rId56" w:tooltip="Musica" w:history="1">
        <w:r w:rsidR="00A61562" w:rsidRPr="00C50B0A">
          <w:rPr>
            <w:rFonts w:ascii="Times New Roman" w:eastAsia="Times New Roman" w:hAnsi="Times New Roman" w:cs="Times New Roman"/>
            <w:sz w:val="28"/>
            <w:szCs w:val="28"/>
          </w:rPr>
          <w:t>musica</w:t>
        </w:r>
      </w:hyperlink>
      <w:r w:rsidR="00A61562" w:rsidRPr="00C50B0A">
        <w:rPr>
          <w:rFonts w:ascii="Times New Roman" w:eastAsia="Times New Roman" w:hAnsi="Times New Roman" w:cs="Times New Roman"/>
          <w:sz w:val="28"/>
          <w:szCs w:val="28"/>
        </w:rPr>
        <w:t> e </w:t>
      </w:r>
      <w:hyperlink r:id="rId57" w:tooltip="Astronomia" w:history="1">
        <w:r w:rsidR="00A61562" w:rsidRPr="00C50B0A">
          <w:rPr>
            <w:rFonts w:ascii="Times New Roman" w:eastAsia="Times New Roman" w:hAnsi="Times New Roman" w:cs="Times New Roman"/>
            <w:sz w:val="28"/>
            <w:szCs w:val="28"/>
          </w:rPr>
          <w:t>astronomia</w:t>
        </w:r>
      </w:hyperlink>
      <w:r w:rsidR="00A61562" w:rsidRPr="00C50B0A">
        <w:rPr>
          <w:rFonts w:ascii="Times New Roman" w:eastAsia="Times New Roman" w:hAnsi="Times New Roman" w:cs="Times New Roman"/>
          <w:sz w:val="28"/>
          <w:szCs w:val="28"/>
        </w:rPr>
        <w:t>- e del </w:t>
      </w:r>
      <w:hyperlink r:id="rId58" w:tooltip="Trivio" w:history="1">
        <w:r w:rsidR="00A61562" w:rsidRPr="00C50B0A">
          <w:rPr>
            <w:rFonts w:ascii="Times New Roman" w:eastAsia="Times New Roman" w:hAnsi="Times New Roman" w:cs="Times New Roman"/>
            <w:iCs/>
            <w:sz w:val="28"/>
            <w:szCs w:val="28"/>
          </w:rPr>
          <w:t>trivium</w:t>
        </w:r>
      </w:hyperlink>
      <w:r w:rsidR="00A61562" w:rsidRPr="00C50B0A">
        <w:rPr>
          <w:rFonts w:ascii="Times New Roman" w:eastAsia="Times New Roman" w:hAnsi="Times New Roman" w:cs="Times New Roman"/>
          <w:sz w:val="28"/>
          <w:szCs w:val="28"/>
        </w:rPr>
        <w:t> - </w:t>
      </w:r>
      <w:hyperlink r:id="rId59" w:tooltip="Grammatica" w:history="1">
        <w:r w:rsidR="00A61562" w:rsidRPr="00C50B0A">
          <w:rPr>
            <w:rFonts w:ascii="Times New Roman" w:eastAsia="Times New Roman" w:hAnsi="Times New Roman" w:cs="Times New Roman"/>
            <w:sz w:val="28"/>
            <w:szCs w:val="28"/>
          </w:rPr>
          <w:t>grammatica</w:t>
        </w:r>
      </w:hyperlink>
      <w:r w:rsidR="00A61562" w:rsidRPr="00C50B0A">
        <w:rPr>
          <w:rFonts w:ascii="Times New Roman" w:eastAsia="Times New Roman" w:hAnsi="Times New Roman" w:cs="Times New Roman"/>
          <w:sz w:val="28"/>
          <w:szCs w:val="28"/>
        </w:rPr>
        <w:t>, </w:t>
      </w:r>
      <w:hyperlink r:id="rId60" w:tooltip="Logica" w:history="1">
        <w:r w:rsidR="00A61562" w:rsidRPr="00C50B0A">
          <w:rPr>
            <w:rFonts w:ascii="Times New Roman" w:eastAsia="Times New Roman" w:hAnsi="Times New Roman" w:cs="Times New Roman"/>
            <w:sz w:val="28"/>
            <w:szCs w:val="28"/>
          </w:rPr>
          <w:t>logica</w:t>
        </w:r>
      </w:hyperlink>
      <w:r w:rsidR="00A61562" w:rsidRPr="00C50B0A">
        <w:rPr>
          <w:rFonts w:ascii="Times New Roman" w:eastAsia="Times New Roman" w:hAnsi="Times New Roman" w:cs="Times New Roman"/>
          <w:sz w:val="28"/>
          <w:szCs w:val="28"/>
        </w:rPr>
        <w:t> e </w:t>
      </w:r>
      <w:hyperlink r:id="rId61" w:tooltip="Retorica" w:history="1">
        <w:r w:rsidR="00A61562" w:rsidRPr="00C50B0A">
          <w:rPr>
            <w:rFonts w:ascii="Times New Roman" w:eastAsia="Times New Roman" w:hAnsi="Times New Roman" w:cs="Times New Roman"/>
            <w:sz w:val="28"/>
            <w:szCs w:val="28"/>
          </w:rPr>
          <w:t>retorica</w:t>
        </w:r>
      </w:hyperlink>
      <w:r w:rsidR="00A61562" w:rsidRPr="00C50B0A">
        <w:rPr>
          <w:rFonts w:ascii="Times New Roman" w:eastAsia="Times New Roman" w:hAnsi="Times New Roman" w:cs="Times New Roman"/>
          <w:sz w:val="28"/>
          <w:szCs w:val="28"/>
        </w:rPr>
        <w:t>.</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Le scienze del quadrivio sono per Boezio i quattro gradi che portano alla sapienza: il quadrivio «deve essere percorso da coloro la cui mente superiore può essere sollevata dalla sensazione naturale agli oggetti più sicuri dell'intelligenza».</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La prima delle discipline del quadrivio, «il principio e la madre» delle altre è, per Boezio, l'aritmetica; il </w:t>
      </w:r>
      <w:r w:rsidR="00A61562" w:rsidRPr="00C50B0A">
        <w:rPr>
          <w:rFonts w:ascii="Times New Roman" w:eastAsia="Times New Roman" w:hAnsi="Times New Roman" w:cs="Times New Roman"/>
          <w:iCs/>
          <w:sz w:val="28"/>
          <w:szCs w:val="28"/>
        </w:rPr>
        <w:t>De institutione arithmetica</w:t>
      </w:r>
      <w:r w:rsidR="00A61562" w:rsidRPr="00C50B0A">
        <w:rPr>
          <w:rFonts w:ascii="Times New Roman" w:eastAsia="Times New Roman" w:hAnsi="Times New Roman" w:cs="Times New Roman"/>
          <w:sz w:val="28"/>
          <w:szCs w:val="28"/>
        </w:rPr>
        <w:t>, scritta intorno al </w:t>
      </w:r>
      <w:hyperlink r:id="rId62" w:tooltip="505" w:history="1">
        <w:r w:rsidR="00A61562" w:rsidRPr="00C50B0A">
          <w:rPr>
            <w:rFonts w:ascii="Times New Roman" w:eastAsia="Times New Roman" w:hAnsi="Times New Roman" w:cs="Times New Roman"/>
            <w:sz w:val="28"/>
            <w:szCs w:val="28"/>
          </w:rPr>
          <w:t>505</w:t>
        </w:r>
      </w:hyperlink>
      <w:r w:rsidR="00A61562" w:rsidRPr="00C50B0A">
        <w:rPr>
          <w:rFonts w:ascii="Times New Roman" w:eastAsia="Times New Roman" w:hAnsi="Times New Roman" w:cs="Times New Roman"/>
          <w:sz w:val="28"/>
          <w:szCs w:val="28"/>
        </w:rPr>
        <w:t> e dedicata al suocero Simmaco, è ripresa dall'</w:t>
      </w:r>
      <w:r w:rsidR="00A61562" w:rsidRPr="00C50B0A">
        <w:rPr>
          <w:rFonts w:ascii="Times New Roman" w:eastAsia="Times New Roman" w:hAnsi="Times New Roman" w:cs="Times New Roman"/>
          <w:iCs/>
          <w:sz w:val="28"/>
          <w:szCs w:val="28"/>
        </w:rPr>
        <w:t>Introduzione all'Aritmetica</w:t>
      </w:r>
      <w:r w:rsidR="00A61562" w:rsidRPr="00C50B0A">
        <w:rPr>
          <w:rFonts w:ascii="Times New Roman" w:eastAsia="Times New Roman" w:hAnsi="Times New Roman" w:cs="Times New Roman"/>
          <w:sz w:val="28"/>
          <w:szCs w:val="28"/>
        </w:rPr>
        <w:t> di </w:t>
      </w:r>
      <w:hyperlink r:id="rId63" w:tooltip="Nicomaco di Gerasa" w:history="1">
        <w:r w:rsidR="00A61562" w:rsidRPr="00C50B0A">
          <w:rPr>
            <w:rFonts w:ascii="Times New Roman" w:eastAsia="Times New Roman" w:hAnsi="Times New Roman" w:cs="Times New Roman"/>
            <w:sz w:val="28"/>
            <w:szCs w:val="28"/>
          </w:rPr>
          <w:t>Nicomaco di Gerasa</w:t>
        </w:r>
      </w:hyperlink>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Nel suo </w:t>
      </w:r>
      <w:r w:rsidR="00A61562" w:rsidRPr="00C50B0A">
        <w:rPr>
          <w:rFonts w:ascii="Times New Roman" w:eastAsia="Times New Roman" w:hAnsi="Times New Roman" w:cs="Times New Roman"/>
          <w:iCs/>
          <w:sz w:val="28"/>
          <w:szCs w:val="28"/>
        </w:rPr>
        <w:t>De institutione musica</w:t>
      </w:r>
      <w:r w:rsidR="00A61562" w:rsidRPr="00C50B0A">
        <w:rPr>
          <w:rFonts w:ascii="Times New Roman" w:eastAsia="Times New Roman" w:hAnsi="Times New Roman" w:cs="Times New Roman"/>
          <w:sz w:val="28"/>
          <w:szCs w:val="28"/>
        </w:rPr>
        <w:t>, la cui fonte sono gli </w:t>
      </w:r>
      <w:r w:rsidR="00A61562" w:rsidRPr="00C50B0A">
        <w:rPr>
          <w:rFonts w:ascii="Times New Roman" w:eastAsia="Times New Roman" w:hAnsi="Times New Roman" w:cs="Times New Roman"/>
          <w:iCs/>
          <w:sz w:val="28"/>
          <w:szCs w:val="28"/>
        </w:rPr>
        <w:t>Elementi armonici</w:t>
      </w:r>
      <w:r w:rsidR="00A61562" w:rsidRPr="00C50B0A">
        <w:rPr>
          <w:rFonts w:ascii="Times New Roman" w:eastAsia="Times New Roman" w:hAnsi="Times New Roman" w:cs="Times New Roman"/>
          <w:sz w:val="28"/>
          <w:szCs w:val="28"/>
        </w:rPr>
        <w:t> di </w:t>
      </w:r>
      <w:hyperlink r:id="rId64" w:tooltip="Claudio Tolomeo" w:history="1">
        <w:r w:rsidR="00A61562" w:rsidRPr="00C50B0A">
          <w:rPr>
            <w:rFonts w:ascii="Times New Roman" w:eastAsia="Times New Roman" w:hAnsi="Times New Roman" w:cs="Times New Roman"/>
            <w:sz w:val="28"/>
            <w:szCs w:val="28"/>
          </w:rPr>
          <w:t>Tolomeo</w:t>
        </w:r>
      </w:hyperlink>
      <w:r w:rsidR="00A61562" w:rsidRPr="00C50B0A">
        <w:rPr>
          <w:rFonts w:ascii="Times New Roman" w:eastAsia="Times New Roman" w:hAnsi="Times New Roman" w:cs="Times New Roman"/>
          <w:sz w:val="28"/>
          <w:szCs w:val="28"/>
        </w:rPr>
        <w:t> e un'opera perduta di Nicomaco, distingue tre generi di musica: una musica cosmica, </w:t>
      </w:r>
      <w:r w:rsidR="00A61562" w:rsidRPr="00C50B0A">
        <w:rPr>
          <w:rFonts w:ascii="Times New Roman" w:eastAsia="Times New Roman" w:hAnsi="Times New Roman" w:cs="Times New Roman"/>
          <w:iCs/>
          <w:sz w:val="28"/>
          <w:szCs w:val="28"/>
        </w:rPr>
        <w:t>mundana</w:t>
      </w:r>
      <w:r w:rsidR="00A61562" w:rsidRPr="00C50B0A">
        <w:rPr>
          <w:rFonts w:ascii="Times New Roman" w:eastAsia="Times New Roman" w:hAnsi="Times New Roman" w:cs="Times New Roman"/>
          <w:sz w:val="28"/>
          <w:szCs w:val="28"/>
        </w:rPr>
        <w:t>, che non è percepibile dall'uomo ma deve derivare dal movimento degli astri, dal momento che l'universo, secondo </w:t>
      </w:r>
      <w:hyperlink r:id="rId65" w:tooltip="Platone" w:history="1">
        <w:r w:rsidR="00A61562" w:rsidRPr="00C50B0A">
          <w:rPr>
            <w:rFonts w:ascii="Times New Roman" w:eastAsia="Times New Roman" w:hAnsi="Times New Roman" w:cs="Times New Roman"/>
            <w:sz w:val="28"/>
            <w:szCs w:val="28"/>
          </w:rPr>
          <w:t>Platone</w:t>
        </w:r>
      </w:hyperlink>
      <w:r w:rsidR="00A61562" w:rsidRPr="00C50B0A">
        <w:rPr>
          <w:rFonts w:ascii="Times New Roman" w:eastAsia="Times New Roman" w:hAnsi="Times New Roman" w:cs="Times New Roman"/>
          <w:sz w:val="28"/>
          <w:szCs w:val="28"/>
        </w:rPr>
        <w:t>, è strutturato sul modello degli accordi musicali, la cui </w:t>
      </w:r>
      <w:hyperlink r:id="rId66" w:tooltip="Armonia (musica)" w:history="1">
        <w:r w:rsidR="00A61562" w:rsidRPr="00C50B0A">
          <w:rPr>
            <w:rFonts w:ascii="Times New Roman" w:eastAsia="Times New Roman" w:hAnsi="Times New Roman" w:cs="Times New Roman"/>
            <w:sz w:val="28"/>
            <w:szCs w:val="28"/>
          </w:rPr>
          <w:t>armonia</w:t>
        </w:r>
      </w:hyperlink>
      <w:r w:rsidR="00A61562" w:rsidRPr="00C50B0A">
        <w:rPr>
          <w:rFonts w:ascii="Times New Roman" w:eastAsia="Times New Roman" w:hAnsi="Times New Roman" w:cs="Times New Roman"/>
          <w:sz w:val="28"/>
          <w:szCs w:val="28"/>
        </w:rPr>
        <w:t> è fondata sull'equilibrio dei quattro elementi presenti in natura - </w:t>
      </w:r>
      <w:hyperlink r:id="rId67" w:tooltip="Acqua" w:history="1">
        <w:r w:rsidR="00A61562" w:rsidRPr="00C50B0A">
          <w:rPr>
            <w:rFonts w:ascii="Times New Roman" w:eastAsia="Times New Roman" w:hAnsi="Times New Roman" w:cs="Times New Roman"/>
            <w:sz w:val="28"/>
            <w:szCs w:val="28"/>
          </w:rPr>
          <w:t>acqua</w:t>
        </w:r>
      </w:hyperlink>
      <w:r w:rsidR="00A61562" w:rsidRPr="00C50B0A">
        <w:rPr>
          <w:rFonts w:ascii="Times New Roman" w:eastAsia="Times New Roman" w:hAnsi="Times New Roman" w:cs="Times New Roman"/>
          <w:sz w:val="28"/>
          <w:szCs w:val="28"/>
        </w:rPr>
        <w:t>, </w:t>
      </w:r>
      <w:hyperlink r:id="rId68" w:tooltip="Aria" w:history="1">
        <w:r w:rsidR="00A61562" w:rsidRPr="00C50B0A">
          <w:rPr>
            <w:rFonts w:ascii="Times New Roman" w:eastAsia="Times New Roman" w:hAnsi="Times New Roman" w:cs="Times New Roman"/>
            <w:sz w:val="28"/>
            <w:szCs w:val="28"/>
          </w:rPr>
          <w:t>aria</w:t>
        </w:r>
      </w:hyperlink>
      <w:r w:rsidR="00A61562" w:rsidRPr="00C50B0A">
        <w:rPr>
          <w:rFonts w:ascii="Times New Roman" w:eastAsia="Times New Roman" w:hAnsi="Times New Roman" w:cs="Times New Roman"/>
          <w:sz w:val="28"/>
          <w:szCs w:val="28"/>
        </w:rPr>
        <w:t>, </w:t>
      </w:r>
      <w:hyperlink r:id="rId69" w:tooltip="Terra" w:history="1">
        <w:r w:rsidR="00A61562" w:rsidRPr="00C50B0A">
          <w:rPr>
            <w:rFonts w:ascii="Times New Roman" w:eastAsia="Times New Roman" w:hAnsi="Times New Roman" w:cs="Times New Roman"/>
            <w:sz w:val="28"/>
            <w:szCs w:val="28"/>
          </w:rPr>
          <w:t>terra</w:t>
        </w:r>
      </w:hyperlink>
      <w:r w:rsidR="00A61562" w:rsidRPr="00C50B0A">
        <w:rPr>
          <w:rFonts w:ascii="Times New Roman" w:eastAsia="Times New Roman" w:hAnsi="Times New Roman" w:cs="Times New Roman"/>
          <w:sz w:val="28"/>
          <w:szCs w:val="28"/>
        </w:rPr>
        <w:t> e </w:t>
      </w:r>
      <w:hyperlink r:id="rId70" w:tooltip="Fuoco" w:history="1">
        <w:r w:rsidR="00A61562" w:rsidRPr="00C50B0A">
          <w:rPr>
            <w:rFonts w:ascii="Times New Roman" w:eastAsia="Times New Roman" w:hAnsi="Times New Roman" w:cs="Times New Roman"/>
            <w:sz w:val="28"/>
            <w:szCs w:val="28"/>
          </w:rPr>
          <w:t>fuoco</w:t>
        </w:r>
      </w:hyperlink>
      <w:r w:rsidR="00A61562" w:rsidRPr="00C50B0A">
        <w:rPr>
          <w:rFonts w:ascii="Times New Roman" w:eastAsia="Times New Roman" w:hAnsi="Times New Roman" w:cs="Times New Roman"/>
          <w:sz w:val="28"/>
          <w:szCs w:val="28"/>
        </w:rPr>
        <w:t>; una </w:t>
      </w:r>
      <w:r w:rsidR="00A61562" w:rsidRPr="00C50B0A">
        <w:rPr>
          <w:rFonts w:ascii="Times New Roman" w:eastAsia="Times New Roman" w:hAnsi="Times New Roman" w:cs="Times New Roman"/>
          <w:iCs/>
          <w:sz w:val="28"/>
          <w:szCs w:val="28"/>
        </w:rPr>
        <w:t>musica humana</w:t>
      </w:r>
      <w:r w:rsidR="00A61562" w:rsidRPr="00C50B0A">
        <w:rPr>
          <w:rFonts w:ascii="Times New Roman" w:eastAsia="Times New Roman" w:hAnsi="Times New Roman" w:cs="Times New Roman"/>
          <w:sz w:val="28"/>
          <w:szCs w:val="28"/>
        </w:rPr>
        <w:t>, espressione della mescolanza, nell'uomo, dell'</w:t>
      </w:r>
      <w:hyperlink r:id="rId71" w:tooltip="Anima" w:history="1">
        <w:r w:rsidR="00A61562" w:rsidRPr="00C50B0A">
          <w:rPr>
            <w:rFonts w:ascii="Times New Roman" w:eastAsia="Times New Roman" w:hAnsi="Times New Roman" w:cs="Times New Roman"/>
            <w:sz w:val="28"/>
            <w:szCs w:val="28"/>
          </w:rPr>
          <w:t>anima</w:t>
        </w:r>
      </w:hyperlink>
      <w:r w:rsidR="00A61562" w:rsidRPr="00C50B0A">
        <w:rPr>
          <w:rFonts w:ascii="Times New Roman" w:eastAsia="Times New Roman" w:hAnsi="Times New Roman" w:cs="Times New Roman"/>
          <w:sz w:val="28"/>
          <w:szCs w:val="28"/>
        </w:rPr>
        <w:t> e del </w:t>
      </w:r>
      <w:hyperlink r:id="rId72" w:tooltip="Corpo (metafisica)" w:history="1">
        <w:r w:rsidR="00A61562" w:rsidRPr="00C50B0A">
          <w:rPr>
            <w:rFonts w:ascii="Times New Roman" w:eastAsia="Times New Roman" w:hAnsi="Times New Roman" w:cs="Times New Roman"/>
            <w:sz w:val="28"/>
            <w:szCs w:val="28"/>
          </w:rPr>
          <w:t>corpo</w:t>
        </w:r>
      </w:hyperlink>
      <w:r w:rsidR="00A61562" w:rsidRPr="00C50B0A">
        <w:rPr>
          <w:rFonts w:ascii="Times New Roman" w:eastAsia="Times New Roman" w:hAnsi="Times New Roman" w:cs="Times New Roman"/>
          <w:sz w:val="28"/>
          <w:szCs w:val="28"/>
        </w:rPr>
        <w:t> e derivante dal rapporto fra l'elemento fisico e l'elemento intellettuale e pertanto percepibile con un'attività di introspezione in noi stessi; la musica ha una profonda influenza sulla vita umana: è l'armonia dell'uomo con se stesso e di sé con il mondo. Infine, esiste naturalmente la musica pratica, strumentale, </w:t>
      </w:r>
      <w:r w:rsidR="00A61562" w:rsidRPr="00C50B0A">
        <w:rPr>
          <w:rFonts w:ascii="Times New Roman" w:eastAsia="Times New Roman" w:hAnsi="Times New Roman" w:cs="Times New Roman"/>
          <w:iCs/>
          <w:sz w:val="28"/>
          <w:szCs w:val="28"/>
        </w:rPr>
        <w:t>musica instrumentis constituta</w:t>
      </w:r>
      <w:r w:rsidR="00A61562" w:rsidRPr="00C50B0A">
        <w:rPr>
          <w:rFonts w:ascii="Times New Roman" w:eastAsia="Times New Roman" w:hAnsi="Times New Roman" w:cs="Times New Roman"/>
          <w:sz w:val="28"/>
          <w:szCs w:val="28"/>
        </w:rPr>
        <w:t>, ottenuta dalle vibrazioni degli strumenti e della voce.</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Le altre due opere di geometria e di astronomia, tratte dagli </w:t>
      </w:r>
      <w:hyperlink r:id="rId73" w:tooltip="Elementi (Euclide)" w:history="1">
        <w:r w:rsidR="00A61562" w:rsidRPr="00C50B0A">
          <w:rPr>
            <w:rFonts w:ascii="Times New Roman" w:eastAsia="Times New Roman" w:hAnsi="Times New Roman" w:cs="Times New Roman"/>
            <w:iCs/>
            <w:sz w:val="28"/>
            <w:szCs w:val="28"/>
          </w:rPr>
          <w:t>Elementi</w:t>
        </w:r>
      </w:hyperlink>
      <w:r w:rsidR="00A61562" w:rsidRPr="00C50B0A">
        <w:rPr>
          <w:rFonts w:ascii="Times New Roman" w:eastAsia="Times New Roman" w:hAnsi="Times New Roman" w:cs="Times New Roman"/>
          <w:sz w:val="28"/>
          <w:szCs w:val="28"/>
        </w:rPr>
        <w:t> di </w:t>
      </w:r>
      <w:hyperlink r:id="rId74" w:tooltip="Euclide" w:history="1">
        <w:r w:rsidR="00A61562" w:rsidRPr="00C50B0A">
          <w:rPr>
            <w:rFonts w:ascii="Times New Roman" w:eastAsia="Times New Roman" w:hAnsi="Times New Roman" w:cs="Times New Roman"/>
            <w:sz w:val="28"/>
            <w:szCs w:val="28"/>
          </w:rPr>
          <w:t>Euclide</w:t>
        </w:r>
      </w:hyperlink>
      <w:r w:rsidR="00A61562" w:rsidRPr="00C50B0A">
        <w:rPr>
          <w:rFonts w:ascii="Times New Roman" w:eastAsia="Times New Roman" w:hAnsi="Times New Roman" w:cs="Times New Roman"/>
          <w:sz w:val="28"/>
          <w:szCs w:val="28"/>
        </w:rPr>
        <w:t> e dall'</w:t>
      </w:r>
      <w:hyperlink r:id="rId75" w:tooltip="Almagesto" w:history="1">
        <w:r w:rsidR="00A61562" w:rsidRPr="00C50B0A">
          <w:rPr>
            <w:rFonts w:ascii="Times New Roman" w:eastAsia="Times New Roman" w:hAnsi="Times New Roman" w:cs="Times New Roman"/>
            <w:iCs/>
            <w:sz w:val="28"/>
            <w:szCs w:val="28"/>
          </w:rPr>
          <w:t>Almagesto</w:t>
        </w:r>
      </w:hyperlink>
      <w:r w:rsidR="00A61562" w:rsidRPr="00C50B0A">
        <w:rPr>
          <w:rFonts w:ascii="Times New Roman" w:eastAsia="Times New Roman" w:hAnsi="Times New Roman" w:cs="Times New Roman"/>
          <w:sz w:val="28"/>
          <w:szCs w:val="28"/>
        </w:rPr>
        <w:t> di </w:t>
      </w:r>
      <w:hyperlink r:id="rId76" w:tooltip="Claudio Tolomeo" w:history="1">
        <w:r w:rsidR="00A61562" w:rsidRPr="00C50B0A">
          <w:rPr>
            <w:rFonts w:ascii="Times New Roman" w:eastAsia="Times New Roman" w:hAnsi="Times New Roman" w:cs="Times New Roman"/>
            <w:sz w:val="28"/>
            <w:szCs w:val="28"/>
          </w:rPr>
          <w:t>Tolomeo</w:t>
        </w:r>
      </w:hyperlink>
      <w:r w:rsidR="00A61562" w:rsidRPr="00C50B0A">
        <w:rPr>
          <w:rFonts w:ascii="Times New Roman" w:eastAsia="Times New Roman" w:hAnsi="Times New Roman" w:cs="Times New Roman"/>
          <w:sz w:val="28"/>
          <w:szCs w:val="28"/>
        </w:rPr>
        <w:t>, sono andate perdute.</w:t>
      </w:r>
    </w:p>
    <w:p w:rsidR="00C70816" w:rsidRDefault="00C70816" w:rsidP="009C3E1E">
      <w:pPr>
        <w:spacing w:before="100" w:beforeAutospacing="1" w:after="100" w:afterAutospacing="1" w:line="240" w:lineRule="auto"/>
        <w:rPr>
          <w:rFonts w:ascii="Times New Roman" w:eastAsia="Times New Roman" w:hAnsi="Times New Roman" w:cs="Times New Roman"/>
          <w:sz w:val="28"/>
          <w:szCs w:val="28"/>
        </w:rPr>
      </w:pPr>
    </w:p>
    <w:p w:rsidR="00C70816" w:rsidRDefault="00C70816" w:rsidP="009C3E1E">
      <w:pPr>
        <w:spacing w:before="100" w:beforeAutospacing="1" w:after="100" w:afterAutospacing="1" w:line="240" w:lineRule="auto"/>
        <w:rPr>
          <w:rFonts w:ascii="Times New Roman" w:eastAsia="Times New Roman" w:hAnsi="Times New Roman" w:cs="Times New Roman"/>
          <w:sz w:val="28"/>
          <w:szCs w:val="28"/>
        </w:rPr>
      </w:pPr>
    </w:p>
    <w:p w:rsidR="00C70816" w:rsidRPr="00C50B0A" w:rsidRDefault="00C70816" w:rsidP="009C3E1E">
      <w:pPr>
        <w:spacing w:before="100" w:beforeAutospacing="1" w:after="100" w:afterAutospacing="1" w:line="240" w:lineRule="auto"/>
        <w:rPr>
          <w:rFonts w:ascii="Times New Roman" w:eastAsia="Times New Roman" w:hAnsi="Times New Roman" w:cs="Times New Roman"/>
          <w:sz w:val="28"/>
          <w:szCs w:val="28"/>
        </w:rPr>
      </w:pPr>
    </w:p>
    <w:p w:rsidR="00A61562" w:rsidRPr="00C70816" w:rsidRDefault="009C3E1E" w:rsidP="009C3E1E">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bCs/>
          <w:color w:val="FF0000"/>
          <w:sz w:val="28"/>
          <w:szCs w:val="28"/>
        </w:rPr>
      </w:pPr>
      <w:r w:rsidRPr="00C70816">
        <w:rPr>
          <w:rFonts w:ascii="Times New Roman" w:eastAsia="Times New Roman" w:hAnsi="Times New Roman" w:cs="Times New Roman"/>
          <w:bCs/>
          <w:color w:val="FF0000"/>
          <w:sz w:val="28"/>
          <w:szCs w:val="28"/>
        </w:rPr>
        <w:t>L</w:t>
      </w:r>
      <w:r w:rsidR="00A61562" w:rsidRPr="00C70816">
        <w:rPr>
          <w:rFonts w:ascii="Times New Roman" w:eastAsia="Times New Roman" w:hAnsi="Times New Roman" w:cs="Times New Roman"/>
          <w:bCs/>
          <w:color w:val="FF0000"/>
          <w:sz w:val="28"/>
          <w:szCs w:val="28"/>
        </w:rPr>
        <w:t>a logica</w:t>
      </w:r>
    </w:p>
    <w:p w:rsidR="009C3E1E" w:rsidRPr="00C50B0A" w:rsidRDefault="00A61562" w:rsidP="009C3E1E">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t>L'acquisizione delle discipline del </w:t>
      </w:r>
      <w:r w:rsidRPr="00C50B0A">
        <w:rPr>
          <w:rFonts w:ascii="Times New Roman" w:eastAsia="Times New Roman" w:hAnsi="Times New Roman" w:cs="Times New Roman"/>
          <w:iCs/>
          <w:sz w:val="28"/>
          <w:szCs w:val="28"/>
        </w:rPr>
        <w:t>trivium</w:t>
      </w:r>
      <w:r w:rsidRPr="00C50B0A">
        <w:rPr>
          <w:rFonts w:ascii="Times New Roman" w:eastAsia="Times New Roman" w:hAnsi="Times New Roman" w:cs="Times New Roman"/>
          <w:sz w:val="28"/>
          <w:szCs w:val="28"/>
        </w:rPr>
        <w:t> - grammatica, retorica e logica - è utile per esprimere al meglio la conoscenza che già si possiede. La logica di Boezio è in sostanza un commento della logica di</w:t>
      </w:r>
      <w:hyperlink r:id="rId77" w:tooltip="Aristotele" w:history="1">
        <w:r w:rsidRPr="00C50B0A">
          <w:rPr>
            <w:rFonts w:ascii="Times New Roman" w:eastAsia="Times New Roman" w:hAnsi="Times New Roman" w:cs="Times New Roman"/>
            <w:sz w:val="28"/>
            <w:szCs w:val="28"/>
          </w:rPr>
          <w:t>Aristotele</w:t>
        </w:r>
      </w:hyperlink>
      <w:r w:rsidRPr="00C50B0A">
        <w:rPr>
          <w:rFonts w:ascii="Times New Roman" w:eastAsia="Times New Roman" w:hAnsi="Times New Roman" w:cs="Times New Roman"/>
          <w:sz w:val="28"/>
          <w:szCs w:val="28"/>
        </w:rPr>
        <w:t>, dal momento che egli segue l' </w:t>
      </w:r>
      <w:r w:rsidRPr="00C50B0A">
        <w:rPr>
          <w:rFonts w:ascii="Times New Roman" w:eastAsia="Times New Roman" w:hAnsi="Times New Roman" w:cs="Times New Roman"/>
          <w:iCs/>
          <w:sz w:val="28"/>
          <w:szCs w:val="28"/>
        </w:rPr>
        <w:t>Isagoge</w:t>
      </w:r>
      <w:r w:rsidRPr="00C50B0A">
        <w:rPr>
          <w:rFonts w:ascii="Times New Roman" w:eastAsia="Times New Roman" w:hAnsi="Times New Roman" w:cs="Times New Roman"/>
          <w:sz w:val="28"/>
          <w:szCs w:val="28"/>
        </w:rPr>
        <w:t>, il commento alla logica aristotelica del platonico </w:t>
      </w:r>
      <w:hyperlink r:id="rId78" w:tooltip="Porfirio" w:history="1">
        <w:r w:rsidRPr="00C50B0A">
          <w:rPr>
            <w:rFonts w:ascii="Times New Roman" w:eastAsia="Times New Roman" w:hAnsi="Times New Roman" w:cs="Times New Roman"/>
            <w:sz w:val="28"/>
            <w:szCs w:val="28"/>
          </w:rPr>
          <w:t>Porfirio</w:t>
        </w:r>
      </w:hyperlink>
      <w:r w:rsidRPr="00C50B0A">
        <w:rPr>
          <w:rFonts w:ascii="Times New Roman" w:eastAsia="Times New Roman" w:hAnsi="Times New Roman" w:cs="Times New Roman"/>
          <w:sz w:val="28"/>
          <w:szCs w:val="28"/>
        </w:rPr>
        <w:t>, che Boezio conobbe dapprima nella traduzione latina di Vittorino e poi direttamente dal testo greco di Porfirio, oltre a tradurre le </w:t>
      </w:r>
      <w:r w:rsidRPr="00C50B0A">
        <w:rPr>
          <w:rFonts w:ascii="Times New Roman" w:eastAsia="Times New Roman" w:hAnsi="Times New Roman" w:cs="Times New Roman"/>
          <w:iCs/>
          <w:sz w:val="28"/>
          <w:szCs w:val="28"/>
        </w:rPr>
        <w:t>Categorie</w:t>
      </w:r>
      <w:r w:rsidRPr="00C50B0A">
        <w:rPr>
          <w:rFonts w:ascii="Times New Roman" w:eastAsia="Times New Roman" w:hAnsi="Times New Roman" w:cs="Times New Roman"/>
          <w:sz w:val="28"/>
          <w:szCs w:val="28"/>
        </w:rPr>
        <w:t> e il </w:t>
      </w:r>
      <w:r w:rsidRPr="00C50B0A">
        <w:rPr>
          <w:rFonts w:ascii="Times New Roman" w:eastAsia="Times New Roman" w:hAnsi="Times New Roman" w:cs="Times New Roman"/>
          <w:iCs/>
          <w:sz w:val="28"/>
          <w:szCs w:val="28"/>
        </w:rPr>
        <w:t>De interpretazione</w:t>
      </w:r>
      <w:r w:rsidRPr="00C50B0A">
        <w:rPr>
          <w:rFonts w:ascii="Times New Roman" w:eastAsia="Times New Roman" w:hAnsi="Times New Roman" w:cs="Times New Roman"/>
          <w:sz w:val="28"/>
          <w:szCs w:val="28"/>
        </w:rPr>
        <w:t> di Aristotele.</w:t>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Le categorie, secondo Aristotele, sono i diversi significati che i termini (όροι) usati in una discussione possono assumere; un medesimo vocabolo - per esempio </w:t>
      </w:r>
      <w:r w:rsidRPr="00C50B0A">
        <w:rPr>
          <w:rFonts w:ascii="Times New Roman" w:eastAsia="Times New Roman" w:hAnsi="Times New Roman" w:cs="Times New Roman"/>
          <w:iCs/>
          <w:sz w:val="28"/>
          <w:szCs w:val="28"/>
        </w:rPr>
        <w:t>uomo</w:t>
      </w:r>
      <w:r w:rsidRPr="00C50B0A">
        <w:rPr>
          <w:rFonts w:ascii="Times New Roman" w:eastAsia="Times New Roman" w:hAnsi="Times New Roman" w:cs="Times New Roman"/>
          <w:sz w:val="28"/>
          <w:szCs w:val="28"/>
        </w:rPr>
        <w:t> - può significare un uomo reale, l'uomo in generale, un uomo rappresentato in una scultura; per evitare confusioni, al termine "uomo", che è una categoria </w:t>
      </w:r>
      <w:r w:rsidRPr="00C50B0A">
        <w:rPr>
          <w:rFonts w:ascii="Times New Roman" w:eastAsia="Times New Roman" w:hAnsi="Times New Roman" w:cs="Times New Roman"/>
          <w:iCs/>
          <w:sz w:val="28"/>
          <w:szCs w:val="28"/>
        </w:rPr>
        <w:t>sostanza</w:t>
      </w:r>
      <w:r w:rsidRPr="00C50B0A">
        <w:rPr>
          <w:rFonts w:ascii="Times New Roman" w:eastAsia="Times New Roman" w:hAnsi="Times New Roman" w:cs="Times New Roman"/>
          <w:sz w:val="28"/>
          <w:szCs w:val="28"/>
        </w:rPr>
        <w:t>, aggiungendo altre nove categorie, ossia </w:t>
      </w:r>
      <w:r w:rsidRPr="00C50B0A">
        <w:rPr>
          <w:rFonts w:ascii="Times New Roman" w:eastAsia="Times New Roman" w:hAnsi="Times New Roman" w:cs="Times New Roman"/>
          <w:iCs/>
          <w:sz w:val="28"/>
          <w:szCs w:val="28"/>
        </w:rPr>
        <w:t>colore</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quantità</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qualità</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relazione</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luogo</w:t>
      </w:r>
      <w:r w:rsidRPr="00C50B0A">
        <w:rPr>
          <w:rFonts w:ascii="Times New Roman" w:eastAsia="Times New Roman" w:hAnsi="Times New Roman" w:cs="Times New Roman"/>
          <w:sz w:val="28"/>
          <w:szCs w:val="28"/>
        </w:rPr>
        <w:t>,</w:t>
      </w:r>
      <w:r w:rsidRPr="00C50B0A">
        <w:rPr>
          <w:rFonts w:ascii="Times New Roman" w:eastAsia="Times New Roman" w:hAnsi="Times New Roman" w:cs="Times New Roman"/>
          <w:iCs/>
          <w:sz w:val="28"/>
          <w:szCs w:val="28"/>
        </w:rPr>
        <w:t>tempo</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situazione</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stato</w:t>
      </w:r>
      <w:r w:rsidRPr="00C50B0A">
        <w:rPr>
          <w:rFonts w:ascii="Times New Roman" w:eastAsia="Times New Roman" w:hAnsi="Times New Roman" w:cs="Times New Roman"/>
          <w:sz w:val="28"/>
          <w:szCs w:val="28"/>
        </w:rPr>
        <w:t>, </w:t>
      </w:r>
      <w:r w:rsidRPr="00C50B0A">
        <w:rPr>
          <w:rFonts w:ascii="Times New Roman" w:eastAsia="Times New Roman" w:hAnsi="Times New Roman" w:cs="Times New Roman"/>
          <w:iCs/>
          <w:sz w:val="28"/>
          <w:szCs w:val="28"/>
        </w:rPr>
        <w:t>azione</w:t>
      </w:r>
      <w:r w:rsidRPr="00C50B0A">
        <w:rPr>
          <w:rFonts w:ascii="Times New Roman" w:eastAsia="Times New Roman" w:hAnsi="Times New Roman" w:cs="Times New Roman"/>
          <w:sz w:val="28"/>
          <w:szCs w:val="28"/>
        </w:rPr>
        <w:t> e </w:t>
      </w:r>
      <w:r w:rsidRPr="00C50B0A">
        <w:rPr>
          <w:rFonts w:ascii="Times New Roman" w:eastAsia="Times New Roman" w:hAnsi="Times New Roman" w:cs="Times New Roman"/>
          <w:iCs/>
          <w:sz w:val="28"/>
          <w:szCs w:val="28"/>
        </w:rPr>
        <w:t>passione</w:t>
      </w:r>
      <w:r w:rsidRPr="00C50B0A">
        <w:rPr>
          <w:rFonts w:ascii="Times New Roman" w:eastAsia="Times New Roman" w:hAnsi="Times New Roman" w:cs="Times New Roman"/>
          <w:sz w:val="28"/>
          <w:szCs w:val="28"/>
        </w:rPr>
        <w:t>, un discorso, che ha per soggetto la sostanza "uomo", sarà chiaramente individuato.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Al soggetto sostanza si possono unire dei predicati, distinti da Aristotele in cinque modi diversi: il </w:t>
      </w:r>
      <w:r w:rsidRPr="00C50B0A">
        <w:rPr>
          <w:rFonts w:ascii="Times New Roman" w:eastAsia="Times New Roman" w:hAnsi="Times New Roman" w:cs="Times New Roman"/>
          <w:iCs/>
          <w:sz w:val="28"/>
          <w:szCs w:val="28"/>
        </w:rPr>
        <w:t>genere</w:t>
      </w:r>
      <w:r w:rsidRPr="00C50B0A">
        <w:rPr>
          <w:rFonts w:ascii="Times New Roman" w:eastAsia="Times New Roman" w:hAnsi="Times New Roman" w:cs="Times New Roman"/>
          <w:sz w:val="28"/>
          <w:szCs w:val="28"/>
        </w:rPr>
        <w:t>, la </w:t>
      </w:r>
      <w:r w:rsidRPr="00C50B0A">
        <w:rPr>
          <w:rFonts w:ascii="Times New Roman" w:eastAsia="Times New Roman" w:hAnsi="Times New Roman" w:cs="Times New Roman"/>
          <w:iCs/>
          <w:sz w:val="28"/>
          <w:szCs w:val="28"/>
        </w:rPr>
        <w:t>specie</w:t>
      </w:r>
      <w:r w:rsidRPr="00C50B0A">
        <w:rPr>
          <w:rFonts w:ascii="Times New Roman" w:eastAsia="Times New Roman" w:hAnsi="Times New Roman" w:cs="Times New Roman"/>
          <w:sz w:val="28"/>
          <w:szCs w:val="28"/>
        </w:rPr>
        <w:t>, la </w:t>
      </w:r>
      <w:r w:rsidRPr="00C50B0A">
        <w:rPr>
          <w:rFonts w:ascii="Times New Roman" w:eastAsia="Times New Roman" w:hAnsi="Times New Roman" w:cs="Times New Roman"/>
          <w:iCs/>
          <w:sz w:val="28"/>
          <w:szCs w:val="28"/>
        </w:rPr>
        <w:t>differenza</w:t>
      </w:r>
      <w:r w:rsidRPr="00C50B0A">
        <w:rPr>
          <w:rFonts w:ascii="Times New Roman" w:eastAsia="Times New Roman" w:hAnsi="Times New Roman" w:cs="Times New Roman"/>
          <w:sz w:val="28"/>
          <w:szCs w:val="28"/>
        </w:rPr>
        <w:t>, la </w:t>
      </w:r>
      <w:r w:rsidRPr="00C50B0A">
        <w:rPr>
          <w:rFonts w:ascii="Times New Roman" w:eastAsia="Times New Roman" w:hAnsi="Times New Roman" w:cs="Times New Roman"/>
          <w:iCs/>
          <w:sz w:val="28"/>
          <w:szCs w:val="28"/>
        </w:rPr>
        <w:t>proprietà</w:t>
      </w:r>
      <w:r w:rsidRPr="00C50B0A">
        <w:rPr>
          <w:rFonts w:ascii="Times New Roman" w:eastAsia="Times New Roman" w:hAnsi="Times New Roman" w:cs="Times New Roman"/>
          <w:sz w:val="28"/>
          <w:szCs w:val="28"/>
        </w:rPr>
        <w:t> e l'</w:t>
      </w:r>
      <w:r w:rsidRPr="00C50B0A">
        <w:rPr>
          <w:rFonts w:ascii="Times New Roman" w:eastAsia="Times New Roman" w:hAnsi="Times New Roman" w:cs="Times New Roman"/>
          <w:iCs/>
          <w:sz w:val="28"/>
          <w:szCs w:val="28"/>
        </w:rPr>
        <w:t>accidente</w:t>
      </w:r>
      <w:r w:rsidR="00C70816">
        <w:rPr>
          <w:rFonts w:ascii="Times New Roman" w:eastAsia="Times New Roman" w:hAnsi="Times New Roman" w:cs="Times New Roman"/>
          <w:sz w:val="28"/>
          <w:szCs w:val="28"/>
        </w:rPr>
        <w:t>.</w:t>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Il genere è il predicato più generale di un soggetto: al soggetto "Socrate" appartiene allora il genere "animale" e, caratterizzando più in particolare con l'indicare la specie come sottoclasse del genere , si potrà dire che Socrate è un animale di specie "uomo".</w:t>
      </w:r>
    </w:p>
    <w:p w:rsidR="009C3E1E" w:rsidRPr="00C50B0A" w:rsidRDefault="009C3E1E" w:rsidP="009C3E1E">
      <w:pPr>
        <w:spacing w:before="100" w:beforeAutospacing="1" w:after="100" w:afterAutospacing="1" w:line="240" w:lineRule="auto"/>
        <w:jc w:val="center"/>
        <w:rPr>
          <w:rFonts w:ascii="Times New Roman" w:eastAsia="Times New Roman" w:hAnsi="Times New Roman" w:cs="Times New Roman"/>
          <w:sz w:val="28"/>
          <w:szCs w:val="28"/>
        </w:rPr>
      </w:pPr>
      <w:r w:rsidRPr="00C50B0A">
        <w:rPr>
          <w:rFonts w:ascii="Times New Roman" w:eastAsia="Times New Roman" w:hAnsi="Times New Roman" w:cs="Times New Roman"/>
          <w:noProof/>
          <w:sz w:val="28"/>
          <w:szCs w:val="28"/>
        </w:rPr>
        <w:drawing>
          <wp:inline distT="0" distB="0" distL="0" distR="0">
            <wp:extent cx="1714500" cy="2085975"/>
            <wp:effectExtent l="19050" t="0" r="0" b="0"/>
            <wp:docPr id="32" name="Immagine 9" descr="http://upload.wikimedia.org/wikipedia/commons/thumb/0/0b/Boethius.jpeg/180px-Boethius.jpeg">
              <a:hlinkClick xmlns:a="http://schemas.openxmlformats.org/drawingml/2006/main" r:id="rId7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upload.wikimedia.org/wikipedia/commons/thumb/0/0b/Boethius.jpeg/180px-Boethius.jpeg">
                      <a:hlinkClick r:id="rId79"/>
                    </pic:cNvPr>
                    <pic:cNvPicPr>
                      <a:picLocks noChangeAspect="1" noChangeArrowheads="1"/>
                    </pic:cNvPicPr>
                  </pic:nvPicPr>
                  <pic:blipFill>
                    <a:blip r:embed="rId80" cstate="print"/>
                    <a:srcRect/>
                    <a:stretch>
                      <a:fillRect/>
                    </a:stretch>
                  </pic:blipFill>
                  <pic:spPr bwMode="auto">
                    <a:xfrm>
                      <a:off x="0" y="0"/>
                      <a:ext cx="1714500" cy="2085975"/>
                    </a:xfrm>
                    <a:prstGeom prst="rect">
                      <a:avLst/>
                    </a:prstGeom>
                    <a:noFill/>
                    <a:ln w="9525">
                      <a:noFill/>
                      <a:miter lim="800000"/>
                      <a:headEnd/>
                      <a:tailEnd/>
                    </a:ln>
                  </pic:spPr>
                </pic:pic>
              </a:graphicData>
            </a:graphic>
          </wp:inline>
        </w:drawing>
      </w:r>
    </w:p>
    <w:p w:rsidR="00A61562" w:rsidRPr="00C50B0A" w:rsidRDefault="009C3E1E" w:rsidP="00A61562">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Le sostanze "prime", quelle che indicano le cose, gli oggetti sensibili, esistono di per sé, secondo Aristotele, mentre il genere e la specie sono indicate da Aristotele come sostanze "seconde", e non è chiaro se esse esistano di per sé. A questo proposito «non dirò», scrive Porfirio, «riguardo ai generi e alle specie, se siano sostanze esistenti per sé, o se siano semplici pensieri; se siano realtà corporee o incorporee; se siano separate dai sensibili ovvero poste in essi. Poiché questa è impresa molto ardua, che ha bisogno di più vaste indagini».</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Allo stesso modo Boezio si pone il problema se i generi e le specie siano realtà esistenti di per sé, come esistono realmente i singoli individui, e se, in questo caso, siano realtà spirituali o materiali e, se materiali, esistano in unione con le realtà sensibili o se siano separate; oppure, non esistendo di per sé, se siano semplici categorie dello spirito umano che le abbia concepite per necessità di linguaggio.</w:t>
      </w:r>
      <w:r w:rsidR="00C70816">
        <w:rPr>
          <w:rFonts w:ascii="Times New Roman" w:eastAsia="Times New Roman" w:hAnsi="Times New Roman" w:cs="Times New Roman"/>
          <w:sz w:val="28"/>
          <w:szCs w:val="28"/>
        </w:rPr>
        <w:br/>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La risposta di Boezio è che «</w:t>
      </w:r>
      <w:hyperlink r:id="rId81" w:tooltip="Platone" w:history="1">
        <w:r w:rsidR="00A61562" w:rsidRPr="00C50B0A">
          <w:rPr>
            <w:rFonts w:ascii="Times New Roman" w:eastAsia="Times New Roman" w:hAnsi="Times New Roman" w:cs="Times New Roman"/>
            <w:sz w:val="28"/>
            <w:szCs w:val="28"/>
          </w:rPr>
          <w:t>Platone</w:t>
        </w:r>
      </w:hyperlink>
      <w:r w:rsidR="00A61562" w:rsidRPr="00C50B0A">
        <w:rPr>
          <w:rFonts w:ascii="Times New Roman" w:eastAsia="Times New Roman" w:hAnsi="Times New Roman" w:cs="Times New Roman"/>
          <w:sz w:val="28"/>
          <w:szCs w:val="28"/>
        </w:rPr>
        <w:t> ritiene che i generi, le specie e gli altri universali non siano soltanto conosciuti separatamente dai corpi, ma che esistano e sussistano indipendentemente da quelli; invece Aristotele pensa che gli incorporei e gli universali sono sì oggetto di conoscenza, ma che non sussi</w:t>
      </w:r>
      <w:r w:rsidR="00C70816">
        <w:rPr>
          <w:rFonts w:ascii="Times New Roman" w:eastAsia="Times New Roman" w:hAnsi="Times New Roman" w:cs="Times New Roman"/>
          <w:sz w:val="28"/>
          <w:szCs w:val="28"/>
        </w:rPr>
        <w:t>stono che nelle cose sensibili.</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Quale di queste opinioni sia la vera, io non ho avuto l'intenzione di decidere, perché è</w:t>
      </w:r>
      <w:r w:rsidR="00C70816">
        <w:rPr>
          <w:rFonts w:ascii="Times New Roman" w:eastAsia="Times New Roman" w:hAnsi="Times New Roman" w:cs="Times New Roman"/>
          <w:sz w:val="28"/>
          <w:szCs w:val="28"/>
        </w:rPr>
        <w:t xml:space="preserve"> compito di più alta filosofia.</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Noi abbiamo deciso di seguire l'opinione di Aristotele, non perché l'approviamo totalmente ma perché questo libro </w:t>
      </w:r>
      <w:hyperlink r:id="rId82" w:tooltip="Isagoge (Porfirio) (pagina inesistente)" w:history="1">
        <w:r w:rsidR="00A61562" w:rsidRPr="00C50B0A">
          <w:rPr>
            <w:rFonts w:ascii="Times New Roman" w:eastAsia="Times New Roman" w:hAnsi="Times New Roman" w:cs="Times New Roman"/>
            <w:sz w:val="28"/>
            <w:szCs w:val="28"/>
          </w:rPr>
          <w:t>l' </w:t>
        </w:r>
        <w:r w:rsidR="00A61562" w:rsidRPr="00C50B0A">
          <w:rPr>
            <w:rFonts w:ascii="Times New Roman" w:eastAsia="Times New Roman" w:hAnsi="Times New Roman" w:cs="Times New Roman"/>
            <w:iCs/>
            <w:sz w:val="28"/>
            <w:szCs w:val="28"/>
          </w:rPr>
          <w:t>Isagoge</w:t>
        </w:r>
        <w:r w:rsidR="00A61562" w:rsidRPr="00C50B0A">
          <w:rPr>
            <w:rFonts w:ascii="Times New Roman" w:eastAsia="Times New Roman" w:hAnsi="Times New Roman" w:cs="Times New Roman"/>
            <w:sz w:val="28"/>
            <w:szCs w:val="28"/>
          </w:rPr>
          <w:t> di Porfirio</w:t>
        </w:r>
      </w:hyperlink>
      <w:r w:rsidR="00A61562" w:rsidRPr="00C50B0A">
        <w:rPr>
          <w:rFonts w:ascii="Times New Roman" w:eastAsia="Times New Roman" w:hAnsi="Times New Roman" w:cs="Times New Roman"/>
          <w:sz w:val="28"/>
          <w:szCs w:val="28"/>
        </w:rPr>
        <w:t> è scritto seguendo le </w:t>
      </w:r>
      <w:r w:rsidR="00A61562" w:rsidRPr="00C50B0A">
        <w:rPr>
          <w:rFonts w:ascii="Times New Roman" w:eastAsia="Times New Roman" w:hAnsi="Times New Roman" w:cs="Times New Roman"/>
          <w:iCs/>
          <w:sz w:val="28"/>
          <w:szCs w:val="28"/>
        </w:rPr>
        <w:t>Categorie</w:t>
      </w:r>
      <w:r w:rsidR="00A61562" w:rsidRPr="00C50B0A">
        <w:rPr>
          <w:rFonts w:ascii="Times New Roman" w:eastAsia="Times New Roman" w:hAnsi="Times New Roman" w:cs="Times New Roman"/>
          <w:sz w:val="28"/>
          <w:szCs w:val="28"/>
        </w:rPr>
        <w:t>di Aristotele».</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Tuttavia Boezio dà una risposta al problema degli universali, prendendola da </w:t>
      </w:r>
      <w:hyperlink r:id="rId83" w:tooltip="Alessandro d'Afrodisia" w:history="1">
        <w:r w:rsidR="00A61562" w:rsidRPr="00C50B0A">
          <w:rPr>
            <w:rFonts w:ascii="Times New Roman" w:eastAsia="Times New Roman" w:hAnsi="Times New Roman" w:cs="Times New Roman"/>
            <w:sz w:val="28"/>
            <w:szCs w:val="28"/>
          </w:rPr>
          <w:t>Alessandro d'Afrodisia</w:t>
        </w:r>
      </w:hyperlink>
      <w:r w:rsidR="00A61562" w:rsidRPr="00C50B0A">
        <w:rPr>
          <w:rFonts w:ascii="Times New Roman" w:eastAsia="Times New Roman" w:hAnsi="Times New Roman" w:cs="Times New Roman"/>
          <w:sz w:val="28"/>
          <w:szCs w:val="28"/>
        </w:rPr>
        <w:t>: il pensiero umano è in grado di separare dagli oggetti sensibili nozioni astratte, come quelle di "animale" e di "uomo"; anche se il genere e la specie non potessero esistere separati dal corpo, non per questo ci è impedito di pensarli separatamente da esso.</w:t>
      </w:r>
      <w:r w:rsidRPr="00C50B0A">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I cinque predicabili o universali, se non sono delle sostanze, come vuole </w:t>
      </w:r>
      <w:hyperlink r:id="rId84" w:tooltip="Aristotele" w:history="1">
        <w:r w:rsidR="00A61562" w:rsidRPr="00C50B0A">
          <w:rPr>
            <w:rFonts w:ascii="Times New Roman" w:eastAsia="Times New Roman" w:hAnsi="Times New Roman" w:cs="Times New Roman"/>
            <w:sz w:val="28"/>
            <w:szCs w:val="28"/>
          </w:rPr>
          <w:t>Aristotele</w:t>
        </w:r>
      </w:hyperlink>
      <w:r w:rsidR="00A61562" w:rsidRPr="00C50B0A">
        <w:rPr>
          <w:rFonts w:ascii="Times New Roman" w:eastAsia="Times New Roman" w:hAnsi="Times New Roman" w:cs="Times New Roman"/>
          <w:sz w:val="28"/>
          <w:szCs w:val="28"/>
        </w:rPr>
        <w:t>, sono allora dei concetti (intellectus): «uno stesso soggetto è universale quando lo si pensa ed è singolare quando lo si coglie con i sensi nelle cose»; platonicamente, egli riafferma così l'esistenza di oggetti propri della mente che non possono e</w:t>
      </w:r>
      <w:r w:rsidR="00C70816">
        <w:rPr>
          <w:rFonts w:ascii="Times New Roman" w:eastAsia="Times New Roman" w:hAnsi="Times New Roman" w:cs="Times New Roman"/>
          <w:sz w:val="28"/>
          <w:szCs w:val="28"/>
        </w:rPr>
        <w:t>ssere conosciuti sensibilmente.</w:t>
      </w:r>
      <w:r w:rsidR="00C70816">
        <w:rPr>
          <w:rFonts w:ascii="Times New Roman" w:eastAsia="Times New Roman" w:hAnsi="Times New Roman" w:cs="Times New Roman"/>
          <w:sz w:val="28"/>
          <w:szCs w:val="28"/>
        </w:rPr>
        <w:br/>
      </w:r>
      <w:r w:rsidR="00A61562" w:rsidRPr="00C50B0A">
        <w:rPr>
          <w:rFonts w:ascii="Times New Roman" w:eastAsia="Times New Roman" w:hAnsi="Times New Roman" w:cs="Times New Roman"/>
          <w:sz w:val="28"/>
          <w:szCs w:val="28"/>
        </w:rPr>
        <w:t>Boezio non riprende la teoria aristotelica dell'intelletto agente, che spiegherebbe come sia possibile al pensiero separare ciò che è unito: nel suo commento all' </w:t>
      </w:r>
      <w:r w:rsidR="00A61562" w:rsidRPr="00C50B0A">
        <w:rPr>
          <w:rFonts w:ascii="Times New Roman" w:eastAsia="Times New Roman" w:hAnsi="Times New Roman" w:cs="Times New Roman"/>
          <w:iCs/>
          <w:sz w:val="28"/>
          <w:szCs w:val="28"/>
        </w:rPr>
        <w:t>Isagoge</w:t>
      </w:r>
      <w:r w:rsidR="00A61562" w:rsidRPr="00C50B0A">
        <w:rPr>
          <w:rFonts w:ascii="Times New Roman" w:eastAsia="Times New Roman" w:hAnsi="Times New Roman" w:cs="Times New Roman"/>
          <w:sz w:val="28"/>
          <w:szCs w:val="28"/>
        </w:rPr>
        <w:t> questa operazione di astrazione resta inspiegata ma verrà ripresa, in diversa forma, nel </w:t>
      </w:r>
      <w:r w:rsidR="00A61562" w:rsidRPr="00C50B0A">
        <w:rPr>
          <w:rFonts w:ascii="Times New Roman" w:eastAsia="Times New Roman" w:hAnsi="Times New Roman" w:cs="Times New Roman"/>
          <w:iCs/>
          <w:sz w:val="28"/>
          <w:szCs w:val="28"/>
        </w:rPr>
        <w:t>De consolatione philosophiae</w:t>
      </w:r>
      <w:r w:rsidR="00A61562" w:rsidRPr="00C50B0A">
        <w:rPr>
          <w:rFonts w:ascii="Times New Roman" w:eastAsia="Times New Roman" w:hAnsi="Times New Roman" w:cs="Times New Roman"/>
          <w:sz w:val="28"/>
          <w:szCs w:val="28"/>
        </w:rPr>
        <w:t>.</w:t>
      </w:r>
    </w:p>
    <w:p w:rsidR="00A61562" w:rsidRPr="00C70816" w:rsidRDefault="00A61562" w:rsidP="009C3E1E">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bCs/>
          <w:color w:val="FF0000"/>
          <w:sz w:val="28"/>
          <w:szCs w:val="28"/>
        </w:rPr>
      </w:pPr>
      <w:r w:rsidRPr="00C70816">
        <w:rPr>
          <w:rFonts w:ascii="Times New Roman" w:eastAsia="Times New Roman" w:hAnsi="Times New Roman" w:cs="Times New Roman"/>
          <w:bCs/>
          <w:color w:val="FF0000"/>
          <w:sz w:val="28"/>
          <w:szCs w:val="28"/>
        </w:rPr>
        <w:t>Il Cristianesimo di Boezio</w:t>
      </w:r>
    </w:p>
    <w:p w:rsidR="00A61562" w:rsidRPr="00C50B0A" w:rsidRDefault="00A61562" w:rsidP="00A61562">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t>Sono quattro gli scritti boeziani che trattano di questioni teologiche: il </w:t>
      </w:r>
      <w:r w:rsidRPr="00C50B0A">
        <w:rPr>
          <w:rFonts w:ascii="Times New Roman" w:eastAsia="Times New Roman" w:hAnsi="Times New Roman" w:cs="Times New Roman"/>
          <w:iCs/>
          <w:sz w:val="28"/>
          <w:szCs w:val="28"/>
        </w:rPr>
        <w:t>Contra Eutychen et Nestorium</w:t>
      </w:r>
      <w:r w:rsidRPr="00C50B0A">
        <w:rPr>
          <w:rFonts w:ascii="Times New Roman" w:eastAsia="Times New Roman" w:hAnsi="Times New Roman" w:cs="Times New Roman"/>
          <w:sz w:val="28"/>
          <w:szCs w:val="28"/>
        </w:rPr>
        <w:t>, o </w:t>
      </w:r>
      <w:r w:rsidRPr="00C50B0A">
        <w:rPr>
          <w:rFonts w:ascii="Times New Roman" w:eastAsia="Times New Roman" w:hAnsi="Times New Roman" w:cs="Times New Roman"/>
          <w:iCs/>
          <w:sz w:val="28"/>
          <w:szCs w:val="28"/>
        </w:rPr>
        <w:t>De persona et duabus naturis in Christo</w:t>
      </w:r>
      <w:r w:rsidRPr="00C50B0A">
        <w:rPr>
          <w:rFonts w:ascii="Times New Roman" w:eastAsia="Times New Roman" w:hAnsi="Times New Roman" w:cs="Times New Roman"/>
          <w:sz w:val="28"/>
          <w:szCs w:val="28"/>
        </w:rPr>
        <w:t>, dedicato a un diacono Giovanni, che potrebbe essere il futuro </w:t>
      </w:r>
      <w:hyperlink r:id="rId85" w:tooltip="Papa Giovanni I" w:history="1">
        <w:r w:rsidRPr="00C50B0A">
          <w:rPr>
            <w:rFonts w:ascii="Times New Roman" w:eastAsia="Times New Roman" w:hAnsi="Times New Roman" w:cs="Times New Roman"/>
            <w:sz w:val="28"/>
            <w:szCs w:val="28"/>
          </w:rPr>
          <w:t>Papa Giovanni I</w:t>
        </w:r>
      </w:hyperlink>
      <w:r w:rsidRPr="00C50B0A">
        <w:rPr>
          <w:rFonts w:ascii="Times New Roman" w:eastAsia="Times New Roman" w:hAnsi="Times New Roman" w:cs="Times New Roman"/>
          <w:sz w:val="28"/>
          <w:szCs w:val="28"/>
        </w:rPr>
        <w:t>, fu composto nel </w:t>
      </w:r>
      <w:hyperlink r:id="rId86" w:tooltip="512" w:history="1">
        <w:r w:rsidRPr="00C50B0A">
          <w:rPr>
            <w:rFonts w:ascii="Times New Roman" w:eastAsia="Times New Roman" w:hAnsi="Times New Roman" w:cs="Times New Roman"/>
            <w:sz w:val="28"/>
            <w:szCs w:val="28"/>
          </w:rPr>
          <w:t>512</w:t>
        </w:r>
      </w:hyperlink>
      <w:r w:rsidRPr="00C50B0A">
        <w:rPr>
          <w:rFonts w:ascii="Times New Roman" w:eastAsia="Times New Roman" w:hAnsi="Times New Roman" w:cs="Times New Roman"/>
          <w:sz w:val="28"/>
          <w:szCs w:val="28"/>
        </w:rPr>
        <w:t> come contributo al controverso dibattito sulla </w:t>
      </w:r>
      <w:hyperlink r:id="rId87" w:tooltip="Persona" w:history="1">
        <w:r w:rsidRPr="00C50B0A">
          <w:rPr>
            <w:rFonts w:ascii="Times New Roman" w:eastAsia="Times New Roman" w:hAnsi="Times New Roman" w:cs="Times New Roman"/>
            <w:sz w:val="28"/>
            <w:szCs w:val="28"/>
          </w:rPr>
          <w:t>persona</w:t>
        </w:r>
      </w:hyperlink>
      <w:r w:rsidRPr="00C50B0A">
        <w:rPr>
          <w:rFonts w:ascii="Times New Roman" w:eastAsia="Times New Roman" w:hAnsi="Times New Roman" w:cs="Times New Roman"/>
          <w:sz w:val="28"/>
          <w:szCs w:val="28"/>
        </w:rPr>
        <w:t> e sulla </w:t>
      </w:r>
      <w:hyperlink r:id="rId88" w:tooltip="Natura" w:history="1">
        <w:r w:rsidRPr="00C50B0A">
          <w:rPr>
            <w:rFonts w:ascii="Times New Roman" w:eastAsia="Times New Roman" w:hAnsi="Times New Roman" w:cs="Times New Roman"/>
            <w:sz w:val="28"/>
            <w:szCs w:val="28"/>
          </w:rPr>
          <w:t>natura</w:t>
        </w:r>
      </w:hyperlink>
      <w:r w:rsidRPr="00C50B0A">
        <w:rPr>
          <w:rFonts w:ascii="Times New Roman" w:eastAsia="Times New Roman" w:hAnsi="Times New Roman" w:cs="Times New Roman"/>
          <w:sz w:val="28"/>
          <w:szCs w:val="28"/>
        </w:rPr>
        <w:t>, umana e divina, di </w:t>
      </w:r>
      <w:hyperlink r:id="rId89" w:tooltip="Cristo" w:history="1">
        <w:r w:rsidRPr="00C50B0A">
          <w:rPr>
            <w:rFonts w:ascii="Times New Roman" w:eastAsia="Times New Roman" w:hAnsi="Times New Roman" w:cs="Times New Roman"/>
            <w:sz w:val="28"/>
            <w:szCs w:val="28"/>
          </w:rPr>
          <w:t>Cristo</w:t>
        </w:r>
      </w:hyperlink>
      <w:r w:rsidRPr="00C50B0A">
        <w:rPr>
          <w:rFonts w:ascii="Times New Roman" w:eastAsia="Times New Roman" w:hAnsi="Times New Roman" w:cs="Times New Roman"/>
          <w:sz w:val="28"/>
          <w:szCs w:val="28"/>
        </w:rPr>
        <w:t>.</w:t>
      </w:r>
      <w:r w:rsidR="009C3E1E" w:rsidRPr="00C50B0A">
        <w:rPr>
          <w:rFonts w:ascii="Times New Roman" w:eastAsia="Times New Roman" w:hAnsi="Times New Roman" w:cs="Times New Roman"/>
          <w:sz w:val="28"/>
          <w:szCs w:val="28"/>
        </w:rPr>
        <w:br/>
      </w:r>
      <w:hyperlink r:id="rId90" w:tooltip="Eutiche" w:history="1">
        <w:r w:rsidRPr="00C50B0A">
          <w:rPr>
            <w:rFonts w:ascii="Times New Roman" w:eastAsia="Times New Roman" w:hAnsi="Times New Roman" w:cs="Times New Roman"/>
            <w:sz w:val="28"/>
            <w:szCs w:val="28"/>
          </w:rPr>
          <w:t>Eutiche</w:t>
        </w:r>
      </w:hyperlink>
      <w:r w:rsidRPr="00C50B0A">
        <w:rPr>
          <w:rFonts w:ascii="Times New Roman" w:eastAsia="Times New Roman" w:hAnsi="Times New Roman" w:cs="Times New Roman"/>
          <w:sz w:val="28"/>
          <w:szCs w:val="28"/>
        </w:rPr>
        <w:t> sosteneva l'esistenza in Cristo di una natura divina in una persona divina, mentre </w:t>
      </w:r>
      <w:hyperlink r:id="rId91" w:tooltip="Nestorio" w:history="1">
        <w:r w:rsidRPr="00C50B0A">
          <w:rPr>
            <w:rFonts w:ascii="Times New Roman" w:eastAsia="Times New Roman" w:hAnsi="Times New Roman" w:cs="Times New Roman"/>
            <w:sz w:val="28"/>
            <w:szCs w:val="28"/>
          </w:rPr>
          <w:t>Nestorio</w:t>
        </w:r>
      </w:hyperlink>
      <w:r w:rsidRPr="00C50B0A">
        <w:rPr>
          <w:rFonts w:ascii="Times New Roman" w:eastAsia="Times New Roman" w:hAnsi="Times New Roman" w:cs="Times New Roman"/>
          <w:sz w:val="28"/>
          <w:szCs w:val="28"/>
        </w:rPr>
        <w:t>, sostenendo l'identità di persona e natura, sosteneva che Cristo avesse avuto due nature, una divina e una umana e perciò anche due p</w:t>
      </w:r>
      <w:r w:rsidR="00C70816">
        <w:rPr>
          <w:rFonts w:ascii="Times New Roman" w:eastAsia="Times New Roman" w:hAnsi="Times New Roman" w:cs="Times New Roman"/>
          <w:sz w:val="28"/>
          <w:szCs w:val="28"/>
        </w:rPr>
        <w:t>ersone, una divina e una umana.</w:t>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Boezio si preoccupa innanzi tutto di chiarire i significati delle parole, affinché non si creino contrasti dov</w:t>
      </w:r>
      <w:r w:rsidR="00C70816">
        <w:rPr>
          <w:rFonts w:ascii="Times New Roman" w:eastAsia="Times New Roman" w:hAnsi="Times New Roman" w:cs="Times New Roman"/>
          <w:sz w:val="28"/>
          <w:szCs w:val="28"/>
        </w:rPr>
        <w:t>uti a semplici fraintendimenti.</w:t>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Distingue tre diversi significati del termine «natura», natura come «predicato di tutte le cose esistenti», natura come «predicato di tutte le sostanze corporee e incorporee» e natura come «differenza specifica che dà forma a qualsiasi realtà»; definisce poi con "persona" una «sostanza individua di natura razionale» riferibile agli uomini, agli </w:t>
      </w:r>
      <w:hyperlink r:id="rId92" w:tooltip="Angeli" w:history="1">
        <w:r w:rsidRPr="00C50B0A">
          <w:rPr>
            <w:rFonts w:ascii="Times New Roman" w:eastAsia="Times New Roman" w:hAnsi="Times New Roman" w:cs="Times New Roman"/>
            <w:sz w:val="28"/>
            <w:szCs w:val="28"/>
          </w:rPr>
          <w:t>angeli</w:t>
        </w:r>
      </w:hyperlink>
      <w:r w:rsidRPr="00C50B0A">
        <w:rPr>
          <w:rFonts w:ascii="Times New Roman" w:eastAsia="Times New Roman" w:hAnsi="Times New Roman" w:cs="Times New Roman"/>
          <w:sz w:val="28"/>
          <w:szCs w:val="28"/>
        </w:rPr>
        <w:t> e a Dio.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Scrive infatti (</w:t>
      </w:r>
      <w:r w:rsidRPr="00C50B0A">
        <w:rPr>
          <w:rFonts w:ascii="Times New Roman" w:eastAsia="Times New Roman" w:hAnsi="Times New Roman" w:cs="Times New Roman"/>
          <w:iCs/>
          <w:sz w:val="28"/>
          <w:szCs w:val="28"/>
        </w:rPr>
        <w:t>Contra Eutychen</w:t>
      </w:r>
      <w:r w:rsidRPr="00C50B0A">
        <w:rPr>
          <w:rFonts w:ascii="Times New Roman" w:eastAsia="Times New Roman" w:hAnsi="Times New Roman" w:cs="Times New Roman"/>
          <w:sz w:val="28"/>
          <w:szCs w:val="28"/>
        </w:rPr>
        <w:t>, 2, 3): «la persona non si può mai applicare agli universali, ma soltanto ai particolari e agli individui: non esiste infatti la persona dell'uomo in genere</w:t>
      </w:r>
      <w:r w:rsidR="00C70816">
        <w:rPr>
          <w:rFonts w:ascii="Times New Roman" w:eastAsia="Times New Roman" w:hAnsi="Times New Roman" w:cs="Times New Roman"/>
          <w:sz w:val="28"/>
          <w:szCs w:val="28"/>
        </w:rPr>
        <w:t xml:space="preserve"> o dell'uomo in quanto animale.</w:t>
      </w:r>
      <w:r w:rsidR="00C70816">
        <w:rPr>
          <w:rFonts w:ascii="Times New Roman" w:eastAsia="Times New Roman" w:hAnsi="Times New Roman" w:cs="Times New Roman"/>
          <w:sz w:val="28"/>
          <w:szCs w:val="28"/>
        </w:rPr>
        <w:br/>
      </w:r>
      <w:r w:rsidR="00C70816">
        <w:rPr>
          <w:rFonts w:ascii="Times New Roman" w:eastAsia="Times New Roman" w:hAnsi="Times New Roman" w:cs="Times New Roman"/>
          <w:sz w:val="28"/>
          <w:szCs w:val="28"/>
        </w:rPr>
        <w:br/>
      </w:r>
      <w:r w:rsidR="00C70816">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Pertanto se la persona appartiene soltanto alle sostanze e soltanto a quelle razionali, se ogni natura è una sostanza, e se la persona sussiste non negli universali ma soltanto negli individui, essa si può così definire: "la sostanza individua di natura razionale"».</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Ma Boezio non pretende di aver dato una parola definitiva sulla controversia: occorre che sia «il linguaggio ecclesiastico a scegliere il nome più adatto»; per quello che lo riguarda, egli dichiara di non essere «tanto vanitoso da anteporre la mia opi</w:t>
      </w:r>
      <w:r w:rsidR="008D50E5">
        <w:rPr>
          <w:rFonts w:ascii="Times New Roman" w:eastAsia="Times New Roman" w:hAnsi="Times New Roman" w:cs="Times New Roman"/>
          <w:sz w:val="28"/>
          <w:szCs w:val="28"/>
        </w:rPr>
        <w:t>nione a un giudizio più sicuro.</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Non è in noi la sorgente del bene e nelle nostre opinioni non vi è nulla che dobbiamo preferire a ogni costo; da Colui che solo è buono derivano tutte le cose veramente buone».</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Intorno al </w:t>
      </w:r>
      <w:hyperlink r:id="rId93" w:tooltip="518" w:history="1">
        <w:r w:rsidRPr="00C50B0A">
          <w:rPr>
            <w:rFonts w:ascii="Times New Roman" w:eastAsia="Times New Roman" w:hAnsi="Times New Roman" w:cs="Times New Roman"/>
            <w:sz w:val="28"/>
            <w:szCs w:val="28"/>
          </w:rPr>
          <w:t>518</w:t>
        </w:r>
      </w:hyperlink>
      <w:r w:rsidRPr="00C50B0A">
        <w:rPr>
          <w:rFonts w:ascii="Times New Roman" w:eastAsia="Times New Roman" w:hAnsi="Times New Roman" w:cs="Times New Roman"/>
          <w:sz w:val="28"/>
          <w:szCs w:val="28"/>
        </w:rPr>
        <w:t> fu composto il </w:t>
      </w:r>
      <w:r w:rsidRPr="00C50B0A">
        <w:rPr>
          <w:rFonts w:ascii="Times New Roman" w:eastAsia="Times New Roman" w:hAnsi="Times New Roman" w:cs="Times New Roman"/>
          <w:iCs/>
          <w:sz w:val="28"/>
          <w:szCs w:val="28"/>
        </w:rPr>
        <w:t>De hebdomadibus</w:t>
      </w:r>
      <w:r w:rsidRPr="00C50B0A">
        <w:rPr>
          <w:rFonts w:ascii="Times New Roman" w:eastAsia="Times New Roman" w:hAnsi="Times New Roman" w:cs="Times New Roman"/>
          <w:sz w:val="28"/>
          <w:szCs w:val="28"/>
        </w:rPr>
        <w:t>, o </w:t>
      </w:r>
      <w:r w:rsidRPr="00C50B0A">
        <w:rPr>
          <w:rFonts w:ascii="Times New Roman" w:eastAsia="Times New Roman" w:hAnsi="Times New Roman" w:cs="Times New Roman"/>
          <w:iCs/>
          <w:sz w:val="28"/>
          <w:szCs w:val="28"/>
        </w:rPr>
        <w:t>Ad eundem quomodo substantiae in eo quod sint, bonae sint, cum non sint substantialia sint</w:t>
      </w:r>
      <w:r w:rsidRPr="00C50B0A">
        <w:rPr>
          <w:rFonts w:ascii="Times New Roman" w:eastAsia="Times New Roman" w:hAnsi="Times New Roman" w:cs="Times New Roman"/>
          <w:sz w:val="28"/>
          <w:szCs w:val="28"/>
        </w:rPr>
        <w:t>, ossia </w:t>
      </w:r>
      <w:r w:rsidRPr="00C50B0A">
        <w:rPr>
          <w:rFonts w:ascii="Times New Roman" w:eastAsia="Times New Roman" w:hAnsi="Times New Roman" w:cs="Times New Roman"/>
          <w:iCs/>
          <w:sz w:val="28"/>
          <w:szCs w:val="28"/>
        </w:rPr>
        <w:t>In che modo le sostanze siano buone in quel che sono, pur non essendo beni sostanziali</w:t>
      </w:r>
      <w:r w:rsidRPr="00C50B0A">
        <w:rPr>
          <w:rFonts w:ascii="Times New Roman" w:eastAsia="Times New Roman" w:hAnsi="Times New Roman" w:cs="Times New Roman"/>
          <w:sz w:val="28"/>
          <w:szCs w:val="28"/>
        </w:rPr>
        <w:t>, ove Boezio distingue, nell'ente, l'</w:t>
      </w:r>
      <w:hyperlink r:id="rId94" w:tooltip="Essere" w:history="1">
        <w:r w:rsidRPr="00C50B0A">
          <w:rPr>
            <w:rFonts w:ascii="Times New Roman" w:eastAsia="Times New Roman" w:hAnsi="Times New Roman" w:cs="Times New Roman"/>
            <w:sz w:val="28"/>
            <w:szCs w:val="28"/>
          </w:rPr>
          <w:t>essere</w:t>
        </w:r>
      </w:hyperlink>
      <w:r w:rsidRPr="00C50B0A">
        <w:rPr>
          <w:rFonts w:ascii="Times New Roman" w:eastAsia="Times New Roman" w:hAnsi="Times New Roman" w:cs="Times New Roman"/>
          <w:sz w:val="28"/>
          <w:szCs w:val="28"/>
        </w:rPr>
        <w:t> e il «ciò che è» l' </w:t>
      </w:r>
      <w:r w:rsidRPr="00C50B0A">
        <w:rPr>
          <w:rFonts w:ascii="Times New Roman" w:eastAsia="Times New Roman" w:hAnsi="Times New Roman" w:cs="Times New Roman"/>
          <w:iCs/>
          <w:sz w:val="28"/>
          <w:szCs w:val="28"/>
        </w:rPr>
        <w:t>id quod est</w:t>
      </w:r>
      <w:r w:rsidRPr="00C50B0A">
        <w:rPr>
          <w:rFonts w:ascii="Times New Roman" w:eastAsia="Times New Roman" w:hAnsi="Times New Roman" w:cs="Times New Roman"/>
          <w:sz w:val="28"/>
          <w:szCs w:val="28"/>
        </w:rPr>
        <w:t>, ciòe il soggetto individuale che possiede l'essere: per Boezio «l'essere non è ancora, ma ciò che ha ricevuto la forma dell'essere, quello è e sussiste».</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Stabilito che «tutto ciò che è tende al bene», si pone il problema se possano definirsi buoni gli enti finiti, la cui essenza non è la bontà; distingue allora i beni che sono tali in sé dai «beni secondi», ossia quelli che lo sono in quanto partecipano della bontà, per giungere alla conclusione che anche il «bene secondo» è buono, essendo «scaturito da quello il cui essere stesso è buono», ossia dal primo Essere che è anche e necessariamente il primo Bene.</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Nel </w:t>
      </w:r>
      <w:r w:rsidRPr="00C50B0A">
        <w:rPr>
          <w:rFonts w:ascii="Times New Roman" w:eastAsia="Times New Roman" w:hAnsi="Times New Roman" w:cs="Times New Roman"/>
          <w:iCs/>
          <w:sz w:val="28"/>
          <w:szCs w:val="28"/>
        </w:rPr>
        <w:t>De sancta Trinitate</w:t>
      </w:r>
      <w:r w:rsidRPr="00C50B0A">
        <w:rPr>
          <w:rFonts w:ascii="Times New Roman" w:eastAsia="Times New Roman" w:hAnsi="Times New Roman" w:cs="Times New Roman"/>
          <w:sz w:val="28"/>
          <w:szCs w:val="28"/>
        </w:rPr>
        <w:t> o </w:t>
      </w:r>
      <w:r w:rsidRPr="00C50B0A">
        <w:rPr>
          <w:rFonts w:ascii="Times New Roman" w:eastAsia="Times New Roman" w:hAnsi="Times New Roman" w:cs="Times New Roman"/>
          <w:iCs/>
          <w:sz w:val="28"/>
          <w:szCs w:val="28"/>
        </w:rPr>
        <w:t>Quomodo trinitas unus Deus</w:t>
      </w:r>
      <w:r w:rsidRPr="00C50B0A">
        <w:rPr>
          <w:rFonts w:ascii="Times New Roman" w:eastAsia="Times New Roman" w:hAnsi="Times New Roman" w:cs="Times New Roman"/>
          <w:sz w:val="28"/>
          <w:szCs w:val="28"/>
        </w:rPr>
        <w:t>, uno scritto successivo al </w:t>
      </w:r>
      <w:hyperlink r:id="rId95" w:tooltip="520" w:history="1">
        <w:r w:rsidRPr="00C50B0A">
          <w:rPr>
            <w:rFonts w:ascii="Times New Roman" w:eastAsia="Times New Roman" w:hAnsi="Times New Roman" w:cs="Times New Roman"/>
            <w:sz w:val="28"/>
            <w:szCs w:val="28"/>
          </w:rPr>
          <w:t>520</w:t>
        </w:r>
      </w:hyperlink>
      <w:r w:rsidRPr="00C50B0A">
        <w:rPr>
          <w:rFonts w:ascii="Times New Roman" w:eastAsia="Times New Roman" w:hAnsi="Times New Roman" w:cs="Times New Roman"/>
          <w:sz w:val="28"/>
          <w:szCs w:val="28"/>
        </w:rPr>
        <w:t>, si pone il problema se a Dio, come a tutte le persone della Trinità, si applichino le categorie della logica, e se dunque siano una sostanza e se sia possibile che abbiano degli attributi; lo stesso tema, in forma sintetica, è espresso nell' </w:t>
      </w:r>
      <w:r w:rsidRPr="00C50B0A">
        <w:rPr>
          <w:rFonts w:ascii="Times New Roman" w:eastAsia="Times New Roman" w:hAnsi="Times New Roman" w:cs="Times New Roman"/>
          <w:iCs/>
          <w:sz w:val="28"/>
          <w:szCs w:val="28"/>
        </w:rPr>
        <w:t>Ad Johannem diaconum utrum Pater et Filius et Spiritus Sanctus de divinitate substantialiter praedicentur</w:t>
      </w:r>
      <w:r w:rsidRPr="00C50B0A">
        <w:rPr>
          <w:rFonts w:ascii="Times New Roman" w:eastAsia="Times New Roman" w:hAnsi="Times New Roman" w:cs="Times New Roman"/>
          <w:sz w:val="28"/>
          <w:szCs w:val="28"/>
        </w:rPr>
        <w:t>.</w:t>
      </w:r>
    </w:p>
    <w:p w:rsidR="00913950" w:rsidRPr="008D50E5" w:rsidRDefault="00A61562" w:rsidP="00913950">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bCs/>
          <w:iCs/>
          <w:color w:val="FF0000"/>
          <w:sz w:val="28"/>
          <w:szCs w:val="28"/>
        </w:rPr>
      </w:pPr>
      <w:r w:rsidRPr="008D50E5">
        <w:rPr>
          <w:rFonts w:ascii="Times New Roman" w:eastAsia="Times New Roman" w:hAnsi="Times New Roman" w:cs="Times New Roman"/>
          <w:bCs/>
          <w:color w:val="FF0000"/>
          <w:sz w:val="28"/>
          <w:szCs w:val="28"/>
        </w:rPr>
        <w:t>Il </w:t>
      </w:r>
      <w:r w:rsidRPr="008D50E5">
        <w:rPr>
          <w:rFonts w:ascii="Times New Roman" w:eastAsia="Times New Roman" w:hAnsi="Times New Roman" w:cs="Times New Roman"/>
          <w:bCs/>
          <w:iCs/>
          <w:color w:val="FF0000"/>
          <w:sz w:val="28"/>
          <w:szCs w:val="28"/>
        </w:rPr>
        <w:t>De consolatione philosophiae</w:t>
      </w:r>
    </w:p>
    <w:p w:rsidR="00913950" w:rsidRDefault="00913950"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iCs/>
          <w:sz w:val="28"/>
          <w:szCs w:val="28"/>
        </w:rPr>
      </w:pPr>
      <w:r>
        <w:rPr>
          <w:rFonts w:ascii="Times New Roman" w:eastAsia="Times New Roman" w:hAnsi="Times New Roman" w:cs="Times New Roman"/>
          <w:bCs/>
          <w:iCs/>
          <w:noProof/>
          <w:sz w:val="28"/>
          <w:szCs w:val="28"/>
        </w:rPr>
        <w:drawing>
          <wp:anchor distT="0" distB="0" distL="114300" distR="114300" simplePos="0" relativeHeight="251659264" behindDoc="0" locked="0" layoutInCell="1" allowOverlap="1">
            <wp:simplePos x="0" y="0"/>
            <wp:positionH relativeFrom="column">
              <wp:posOffset>2398395</wp:posOffset>
            </wp:positionH>
            <wp:positionV relativeFrom="paragraph">
              <wp:posOffset>20955</wp:posOffset>
            </wp:positionV>
            <wp:extent cx="1714500" cy="2505075"/>
            <wp:effectExtent l="19050" t="0" r="0" b="0"/>
            <wp:wrapSquare wrapText="bothSides"/>
            <wp:docPr id="37" name="Immagine 13" descr="http://upload.wikimedia.org/wikipedia/commons/thumb/1/1c/Boethius.consolation.philosophy.jpg/180px-Boethius.consolation.philosophy.jpg">
              <a:hlinkClick xmlns:a="http://schemas.openxmlformats.org/drawingml/2006/main" r:id="rId9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upload.wikimedia.org/wikipedia/commons/thumb/1/1c/Boethius.consolation.philosophy.jpg/180px-Boethius.consolation.philosophy.jpg">
                      <a:hlinkClick r:id="rId96"/>
                    </pic:cNvPr>
                    <pic:cNvPicPr>
                      <a:picLocks noChangeAspect="1" noChangeArrowheads="1"/>
                    </pic:cNvPicPr>
                  </pic:nvPicPr>
                  <pic:blipFill>
                    <a:blip r:embed="rId97" cstate="print"/>
                    <a:srcRect/>
                    <a:stretch>
                      <a:fillRect/>
                    </a:stretch>
                  </pic:blipFill>
                  <pic:spPr bwMode="auto">
                    <a:xfrm>
                      <a:off x="0" y="0"/>
                      <a:ext cx="1714500" cy="2505075"/>
                    </a:xfrm>
                    <a:prstGeom prst="rect">
                      <a:avLst/>
                    </a:prstGeom>
                    <a:noFill/>
                    <a:ln w="9525">
                      <a:noFill/>
                      <a:miter lim="800000"/>
                      <a:headEnd/>
                      <a:tailEnd/>
                    </a:ln>
                  </pic:spPr>
                </pic:pic>
              </a:graphicData>
            </a:graphic>
          </wp:anchor>
        </w:drawing>
      </w:r>
    </w:p>
    <w:p w:rsidR="00913950" w:rsidRDefault="00913950"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iCs/>
          <w:sz w:val="28"/>
          <w:szCs w:val="28"/>
        </w:rPr>
      </w:pPr>
    </w:p>
    <w:p w:rsidR="00913950" w:rsidRDefault="00913950"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iCs/>
          <w:sz w:val="28"/>
          <w:szCs w:val="28"/>
        </w:rPr>
      </w:pPr>
    </w:p>
    <w:p w:rsidR="00913950" w:rsidRDefault="00913950"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iCs/>
          <w:sz w:val="28"/>
          <w:szCs w:val="28"/>
        </w:rPr>
      </w:pPr>
    </w:p>
    <w:p w:rsidR="00913950" w:rsidRDefault="00913950"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sz w:val="28"/>
          <w:szCs w:val="28"/>
        </w:rPr>
      </w:pPr>
    </w:p>
    <w:p w:rsidR="008D50E5" w:rsidRDefault="008D50E5" w:rsidP="00913950">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sz w:val="28"/>
          <w:szCs w:val="28"/>
        </w:rPr>
      </w:pPr>
    </w:p>
    <w:p w:rsidR="00913950" w:rsidRDefault="00913950" w:rsidP="00913950">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sz w:val="28"/>
          <w:szCs w:val="28"/>
        </w:rPr>
      </w:pPr>
    </w:p>
    <w:p w:rsidR="00913950" w:rsidRDefault="00913950" w:rsidP="00913950">
      <w:pPr>
        <w:pBdr>
          <w:bottom w:val="dotted" w:sz="6" w:space="0" w:color="DDDDDD"/>
        </w:pBdr>
        <w:spacing w:before="100" w:beforeAutospacing="1" w:after="100" w:afterAutospacing="1" w:line="240" w:lineRule="auto"/>
        <w:jc w:val="center"/>
        <w:outlineLvl w:val="2"/>
        <w:rPr>
          <w:rFonts w:ascii="Times New Roman" w:eastAsia="Times New Roman" w:hAnsi="Times New Roman" w:cs="Times New Roman"/>
          <w:sz w:val="28"/>
          <w:szCs w:val="28"/>
        </w:rPr>
      </w:pPr>
    </w:p>
    <w:p w:rsidR="00A61562" w:rsidRPr="00913950" w:rsidRDefault="00A61562" w:rsidP="008D50E5">
      <w:pPr>
        <w:pBdr>
          <w:bottom w:val="dotted" w:sz="6" w:space="0" w:color="DDDDDD"/>
        </w:pBdr>
        <w:spacing w:before="100" w:beforeAutospacing="1" w:after="100" w:afterAutospacing="1" w:line="240" w:lineRule="auto"/>
        <w:outlineLvl w:val="2"/>
        <w:rPr>
          <w:rFonts w:ascii="Times New Roman" w:eastAsia="Times New Roman" w:hAnsi="Times New Roman" w:cs="Times New Roman"/>
          <w:bCs/>
          <w:sz w:val="28"/>
          <w:szCs w:val="28"/>
        </w:rPr>
      </w:pPr>
      <w:r w:rsidRPr="00C50B0A">
        <w:rPr>
          <w:rFonts w:ascii="Times New Roman" w:eastAsia="Times New Roman" w:hAnsi="Times New Roman" w:cs="Times New Roman"/>
          <w:sz w:val="28"/>
          <w:szCs w:val="28"/>
        </w:rPr>
        <w:t>Scritta durante la carcerazione, i cinque libri della </w:t>
      </w:r>
      <w:r w:rsidRPr="00C50B0A">
        <w:rPr>
          <w:rFonts w:ascii="Times New Roman" w:eastAsia="Times New Roman" w:hAnsi="Times New Roman" w:cs="Times New Roman"/>
          <w:iCs/>
          <w:sz w:val="28"/>
          <w:szCs w:val="28"/>
        </w:rPr>
        <w:t>De consolatione</w:t>
      </w:r>
      <w:r w:rsidRPr="00C50B0A">
        <w:rPr>
          <w:rFonts w:ascii="Times New Roman" w:eastAsia="Times New Roman" w:hAnsi="Times New Roman" w:cs="Times New Roman"/>
          <w:sz w:val="28"/>
          <w:szCs w:val="28"/>
        </w:rPr>
        <w:t> si presentano come un dialogo nel quale la Filosofia, personificata da «una donna di aspetto oltremodo venerabile nel volto, con gli occhi sfavillanti e acuti più della normale capacità umana; di colorito vivo e d'inesausto vigore, benché tanto avanti con gli anni da non credere che potesse appartenere alla nostra epoca», dimostra che l'afflizione patita da Boezio per la sventura che lo ha colpito non ha in realtà bisogno di alcuna consolazione, rientrando nell'ordine naturale delle cose, governate dalla </w:t>
      </w:r>
      <w:hyperlink r:id="rId98" w:tooltip="Provvidenza" w:history="1">
        <w:r w:rsidRPr="00C50B0A">
          <w:rPr>
            <w:rFonts w:ascii="Times New Roman" w:eastAsia="Times New Roman" w:hAnsi="Times New Roman" w:cs="Times New Roman"/>
            <w:sz w:val="28"/>
            <w:szCs w:val="28"/>
          </w:rPr>
          <w:t>Provvidenza</w:t>
        </w:r>
      </w:hyperlink>
      <w:r w:rsidRPr="00C50B0A">
        <w:rPr>
          <w:rFonts w:ascii="Times New Roman" w:eastAsia="Times New Roman" w:hAnsi="Times New Roman" w:cs="Times New Roman"/>
          <w:sz w:val="28"/>
          <w:szCs w:val="28"/>
        </w:rPr>
        <w:t> divina.</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Si può dividere l'opera in due parti, una costituita dai primi due libri e l'altra dagli ultimi tre. È una distinzione che corrisponde a quanto raccomandato dallo </w:t>
      </w:r>
      <w:hyperlink r:id="rId99" w:tooltip="Stoico" w:history="1">
        <w:r w:rsidRPr="00C50B0A">
          <w:rPr>
            <w:rFonts w:ascii="Times New Roman" w:eastAsia="Times New Roman" w:hAnsi="Times New Roman" w:cs="Times New Roman"/>
            <w:sz w:val="28"/>
            <w:szCs w:val="28"/>
          </w:rPr>
          <w:t>stoico</w:t>
        </w:r>
      </w:hyperlink>
      <w:r w:rsidRPr="00C50B0A">
        <w:rPr>
          <w:rFonts w:ascii="Times New Roman" w:eastAsia="Times New Roman" w:hAnsi="Times New Roman" w:cs="Times New Roman"/>
          <w:sz w:val="28"/>
          <w:szCs w:val="28"/>
        </w:rPr>
        <w:t> </w:t>
      </w:r>
      <w:hyperlink r:id="rId100" w:tooltip="Crisippo di Soli" w:history="1">
        <w:r w:rsidRPr="00C50B0A">
          <w:rPr>
            <w:rFonts w:ascii="Times New Roman" w:eastAsia="Times New Roman" w:hAnsi="Times New Roman" w:cs="Times New Roman"/>
            <w:sz w:val="28"/>
            <w:szCs w:val="28"/>
          </w:rPr>
          <w:t>Crisippo</w:t>
        </w:r>
      </w:hyperlink>
      <w:r w:rsidRPr="00C50B0A">
        <w:rPr>
          <w:rFonts w:ascii="Times New Roman" w:eastAsia="Times New Roman" w:hAnsi="Times New Roman" w:cs="Times New Roman"/>
          <w:sz w:val="28"/>
          <w:szCs w:val="28"/>
        </w:rPr>
        <w:t> nella cura delle afflizioni: quando l'intensità della passione è al culmine, prima di ricorrere ai rimedi più efficaci, occorre attendere che essa si attenui. Così infatti si esprime la Filosofia (I, VI, 21): «siccome non è ancora il momento per rimedi più energici, e la natura della mente è tale che, respingendo le vere opinioni, subito si riempie di errori, dai quali nasce la caligine delle perturbazioni che confonde l'intelletto, io cercherò di attenuare a poco a poco questa oscurità in modo che, rimosse le tenebre delle passioni ingannevoli, tu possa conoscere lo splendore della luce vera»</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Una medicina leggera, «qualcosa di dolce e di piacevole che, penetrato al tuo interno, apra la strada a rimedi più efficaci», è la comprensione della natura della fortuna, esposta nel II libro utilizzando temi della filosofia stoica ed </w:t>
      </w:r>
      <w:hyperlink r:id="rId101" w:tooltip="Epicureismo" w:history="1">
        <w:r w:rsidRPr="00C50B0A">
          <w:rPr>
            <w:rFonts w:ascii="Times New Roman" w:eastAsia="Times New Roman" w:hAnsi="Times New Roman" w:cs="Times New Roman"/>
            <w:sz w:val="28"/>
            <w:szCs w:val="28"/>
          </w:rPr>
          <w:t>epicurea</w:t>
        </w:r>
      </w:hyperlink>
      <w:r w:rsidR="008D50E5">
        <w:rPr>
          <w:rFonts w:ascii="Times New Roman" w:eastAsia="Times New Roman" w:hAnsi="Times New Roman" w:cs="Times New Roman"/>
          <w:sz w:val="28"/>
          <w:szCs w:val="28"/>
        </w:rPr>
        <w:t>.</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La fortuna (II, I, 10 e segg.) «era sempre la stessa, quando ti lusingava e t'illudeva con le attrattive di una felicità menzognera [...] se l'apprezzi, adeguati ai suoi comportamenti, senza lamentarti. Se aborrisci la sua perfidia, disprezzala [...] ti ha lasciato colei dalla quale nessuno può essere sicuro di non essere abbandonato [...] ti sforzi di trattenere la ruota della fortuna, che gira vorticosamente? Ma, stoltissimo fra tutti i mortali, se si fermasse, non sarebbe più lei».</w:t>
      </w:r>
    </w:p>
    <w:p w:rsidR="008D50E5" w:rsidRDefault="00A61562" w:rsidP="008D50E5">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t>Del resto, quello che la fortuna ci dà, saremo noi stessi a doverlo abbandonare in quell'ultimo giorno della nostra vita che (II, III, 12) «è pur sempre la morte della fortuna</w:t>
      </w:r>
      <w:r w:rsidR="008D50E5">
        <w:rPr>
          <w:rFonts w:ascii="Times New Roman" w:eastAsia="Times New Roman" w:hAnsi="Times New Roman" w:cs="Times New Roman"/>
          <w:sz w:val="28"/>
          <w:szCs w:val="28"/>
        </w:rPr>
        <w:t>, anche della fortuna che dura.</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Che importanza credi allora che abbia, se sia tu a lasciarla morendo, o se s</w:t>
      </w:r>
      <w:r w:rsidR="008D50E5">
        <w:rPr>
          <w:rFonts w:ascii="Times New Roman" w:eastAsia="Times New Roman" w:hAnsi="Times New Roman" w:cs="Times New Roman"/>
          <w:sz w:val="28"/>
          <w:szCs w:val="28"/>
        </w:rPr>
        <w:t>ia lei a lasciarti, fuggendo?».</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Se dunque ci rende infelice tanto il suo abbandono durante la nostra vita, quanto il fatto che, morendo, dobbiamo abbandonare i doni che quella ci ha elargito in vita, allora la nostra felicità non può consistere in quei doni effimeri, in cose mortali, e neppure nella gloria, nel potere e nella fama, ma deve essere dentro noi stessi.</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Si tratta allora di conoscere «l'aspetto della felicità vera», dal momento che ciascuno (III, II, 1) «per vie diverse, cerca pur sempre di giungere a un unico fine, che è quello della felicità. Tale fine consiste nel bene: ognuno, una volta che l'abbia ottenuto,</w:t>
      </w:r>
      <w:r w:rsidR="008D50E5">
        <w:rPr>
          <w:rFonts w:ascii="Times New Roman" w:eastAsia="Times New Roman" w:hAnsi="Times New Roman" w:cs="Times New Roman"/>
          <w:sz w:val="28"/>
          <w:szCs w:val="28"/>
        </w:rPr>
        <w:t xml:space="preserve"> non può più desiderare altro».</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Dimostrato che (III, IX, 2) «con le ricchezze non si ottiene l'autosufficienza, non la potenza con i regni, non con le cariche il rispetto, non con la gloria la fama, né la gioa con i piaceri», tutti beni imperfetti, occorre determinare la forma del bene perfetto, «questa perfezione della felicità».</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Ora, il bene perfetto, il «Sommo Bene», è Dio, dal momento che, secondo Boezio, sviluppando una concezione neoplatonica (III, X, 8) «la ragione dimostra che Dio è buono in modo da poterci convincere che in l</w:t>
      </w:r>
      <w:r w:rsidR="008D50E5">
        <w:rPr>
          <w:rFonts w:ascii="Times New Roman" w:eastAsia="Times New Roman" w:hAnsi="Times New Roman" w:cs="Times New Roman"/>
          <w:sz w:val="28"/>
          <w:szCs w:val="28"/>
        </w:rPr>
        <w:t>ui vi è anche il bene perfetto.</w:t>
      </w:r>
    </w:p>
    <w:p w:rsidR="00A61562" w:rsidRPr="00C50B0A" w:rsidRDefault="00A61562" w:rsidP="008D50E5">
      <w:pPr>
        <w:spacing w:before="100" w:beforeAutospacing="1" w:after="100" w:afterAutospacing="1" w:line="240" w:lineRule="auto"/>
        <w:rPr>
          <w:rFonts w:ascii="Times New Roman" w:eastAsia="Times New Roman" w:hAnsi="Times New Roman" w:cs="Times New Roman"/>
          <w:sz w:val="28"/>
          <w:szCs w:val="28"/>
        </w:rPr>
      </w:pPr>
      <w:r w:rsidRPr="00C50B0A">
        <w:rPr>
          <w:rFonts w:ascii="Times New Roman" w:eastAsia="Times New Roman" w:hAnsi="Times New Roman" w:cs="Times New Roman"/>
          <w:sz w:val="28"/>
          <w:szCs w:val="28"/>
        </w:rPr>
        <w:t>Se infatti non fosse tale, non potrebbe essere l'origine di ogni cosa; vi sarebbe altro, migliore di lui, in possesso del bene perfetto, a lui precedente e più prezioso; è chiaro che le cose perfet</w:t>
      </w:r>
      <w:r w:rsidR="008D50E5">
        <w:rPr>
          <w:rFonts w:ascii="Times New Roman" w:eastAsia="Times New Roman" w:hAnsi="Times New Roman" w:cs="Times New Roman"/>
          <w:sz w:val="28"/>
          <w:szCs w:val="28"/>
        </w:rPr>
        <w:t>te precedono quelle imperfette.</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Pertanto, per non procedere all'infinito col ragionamento, dobbiamo ammettere che il sommo Dio sia del tutto pieno del bene sommo e perfetto; ma s'era stabilito che il bene perfetto sia la vera felicità: dunque la vera felicità è posta nel sommo Dio».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 xml:space="preserve">Nel IV libro (I, 3) Boezio pone il problema di come «pur esistendo il buon reggitore delle cose, i mali esistano comunque ed siano impuniti [...] e non solo la virtù non venga premiata ma sia persino calpestata dai malvagi e punita al posto degli scellerati». La risposta, secondo lo schema platonico, della Filosofia, è che tutti, buoni e malvagi, tendono al bene; i buoni lo raggiungono, i malvagi non riescono a raggiungerlo per loro propria incapacità, </w:t>
      </w:r>
      <w:r w:rsidR="008D50E5">
        <w:rPr>
          <w:rFonts w:ascii="Times New Roman" w:eastAsia="Times New Roman" w:hAnsi="Times New Roman" w:cs="Times New Roman"/>
          <w:sz w:val="28"/>
          <w:szCs w:val="28"/>
        </w:rPr>
        <w:t>mancanza di volonta, debolezza.</w:t>
      </w:r>
      <w:r w:rsidR="008D50E5">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Perché infatti i malvagi (IV, II, 31 - 32) «abbandonata la virtù, ricercano i vizi? Per ignoranza di ciò che è bene? Ma cosa c'è di più debole della cecità dell'ignoranza? Oppure sanno cosa cercare ma il piacere li allontana dalle retta via? Anche in questo caso si dimostrano deboli, a causa dell'intemperanza che impedisce loro di opporsi al male? oppure abbandonano il bene consapevolmente e si volgono al vizio? Ma anche così cessano di essere potenti e cessano persino di essere del tutto». Infatti il bene è l'essere e chi non raggiunge il bene è privo necessariamente dell'essere: dell'uomo ha solo la parvenza: «tu potresti chiamare cadavere un uomo morto, ma non semplicemente uomo; così, i viziosi </w:t>
      </w:r>
      <w:r w:rsidRPr="00C50B0A">
        <w:rPr>
          <w:rFonts w:ascii="Times New Roman" w:eastAsia="Times New Roman" w:hAnsi="Times New Roman" w:cs="Times New Roman"/>
          <w:iCs/>
          <w:sz w:val="28"/>
          <w:szCs w:val="28"/>
        </w:rPr>
        <w:t>sono</w:t>
      </w:r>
      <w:r w:rsidRPr="00C50B0A">
        <w:rPr>
          <w:rFonts w:ascii="Times New Roman" w:eastAsia="Times New Roman" w:hAnsi="Times New Roman" w:cs="Times New Roman"/>
          <w:sz w:val="28"/>
          <w:szCs w:val="28"/>
        </w:rPr>
        <w:t> malvagi ma nego che essi </w:t>
      </w:r>
      <w:r w:rsidRPr="00C50B0A">
        <w:rPr>
          <w:rFonts w:ascii="Times New Roman" w:eastAsia="Times New Roman" w:hAnsi="Times New Roman" w:cs="Times New Roman"/>
          <w:iCs/>
          <w:sz w:val="28"/>
          <w:szCs w:val="28"/>
        </w:rPr>
        <w:t>siano</w:t>
      </w:r>
      <w:r w:rsidRPr="00C50B0A">
        <w:rPr>
          <w:rFonts w:ascii="Times New Roman" w:eastAsia="Times New Roman" w:hAnsi="Times New Roman" w:cs="Times New Roman"/>
          <w:sz w:val="28"/>
          <w:szCs w:val="28"/>
        </w:rPr>
        <w:t> in senso assoluto».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Nel quinto e ultimo libro Boezio tratta il problema della prescienza e </w:t>
      </w:r>
      <w:hyperlink r:id="rId102" w:tooltip="Provvidenza" w:history="1">
        <w:r w:rsidRPr="00C50B0A">
          <w:rPr>
            <w:rFonts w:ascii="Times New Roman" w:eastAsia="Times New Roman" w:hAnsi="Times New Roman" w:cs="Times New Roman"/>
            <w:sz w:val="28"/>
            <w:szCs w:val="28"/>
          </w:rPr>
          <w:t>provvidenza</w:t>
        </w:r>
      </w:hyperlink>
      <w:r w:rsidRPr="00C50B0A">
        <w:rPr>
          <w:rFonts w:ascii="Times New Roman" w:eastAsia="Times New Roman" w:hAnsi="Times New Roman" w:cs="Times New Roman"/>
          <w:sz w:val="28"/>
          <w:szCs w:val="28"/>
        </w:rPr>
        <w:t> divina e del </w:t>
      </w:r>
      <w:hyperlink r:id="rId103" w:tooltip="Libero arbitrio" w:history="1">
        <w:r w:rsidRPr="00C50B0A">
          <w:rPr>
            <w:rFonts w:ascii="Times New Roman" w:eastAsia="Times New Roman" w:hAnsi="Times New Roman" w:cs="Times New Roman"/>
            <w:sz w:val="28"/>
            <w:szCs w:val="28"/>
          </w:rPr>
          <w:t>libero arbitrio</w:t>
        </w:r>
      </w:hyperlink>
      <w:r w:rsidRPr="00C50B0A">
        <w:rPr>
          <w:rFonts w:ascii="Times New Roman" w:eastAsia="Times New Roman" w:hAnsi="Times New Roman" w:cs="Times New Roman"/>
          <w:sz w:val="28"/>
          <w:szCs w:val="28"/>
        </w:rPr>
        <w:t>. Definito il caso (I, I, 18) «un evento inaspettato prodotto da cause che convergono in cose fatte per uno scopo determinato», per Boezio il concorrere e confluire di quelle cause è «il prodotto di quell'ordine che, procedendo per inevitabile connessione, discende dalla provvidenza disponendo le cose in luoghi e in tempi determinati». Il caso, dunque, non esiste in se stesso, ma è l'evento di cui gli uomini non riescono a stabilire le cause che lo hanno determinato.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È compatibile allora il libero arbitrio dell'uomo con la presenza della prescienza divina e a cosa dovrebbe servire pregare che qualcosa avvenga o meno, se già tutto è stabilito? La risposta della Filosofia è che la previdenza di Dio non dà necessità agli eventi umani: essi restano la conseguenza della libera volontà dell'uomo anche se sono previsti da Dio.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Ma questo stesso problema, così posto dall'uomo, non è nemmeno corretto. Dio è infatti eterno, nel senso che non è soggetto al tempo; per lui non esiste il passato e il futuro, ma un eterno presente; il mondo, invece, anche se non avesse avuto nascita, sarebbe perpetuo, ossia soggetto al mutamento e dunque soggetto al tempo; nel mondo esiste pertanto un passato e un futuro. La conoscenza che Dio ha delle cose non è a rigore un "vedere prima", una pre-videnza, ma una provvidenza, un vedere nell'eterno presente tanto gli eventi necessari, come sono quelli regolati dalle leggi fisiche, che gli eventi determinati dalla libera volontà dell'uomo.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La fortuna della </w:t>
      </w:r>
      <w:r w:rsidRPr="00C50B0A">
        <w:rPr>
          <w:rFonts w:ascii="Times New Roman" w:eastAsia="Times New Roman" w:hAnsi="Times New Roman" w:cs="Times New Roman"/>
          <w:iCs/>
          <w:sz w:val="28"/>
          <w:szCs w:val="28"/>
        </w:rPr>
        <w:t>Consolazione</w:t>
      </w:r>
      <w:r w:rsidRPr="00C50B0A">
        <w:rPr>
          <w:rFonts w:ascii="Times New Roman" w:eastAsia="Times New Roman" w:hAnsi="Times New Roman" w:cs="Times New Roman"/>
          <w:sz w:val="28"/>
          <w:szCs w:val="28"/>
        </w:rPr>
        <w:t> fu notevole per tutto il Medioevo, così da fare del suo autore una delle fonti più autorevoli del pensiero cristiano, per quanto l'opera si fondi sulle tradizioni stoiche e soprattutto neoplatoniche; essa tuttavia si manifesta come ultima autorevole affermazione della libertà del pensiero in complementarietà con la fede espressa in sue altre opere, come dimostra il fatto che Boezio non abbia mai citato </w:t>
      </w:r>
      <w:hyperlink r:id="rId104" w:tooltip="Cristo" w:history="1">
        <w:r w:rsidRPr="00C50B0A">
          <w:rPr>
            <w:rFonts w:ascii="Times New Roman" w:eastAsia="Times New Roman" w:hAnsi="Times New Roman" w:cs="Times New Roman"/>
            <w:sz w:val="28"/>
            <w:szCs w:val="28"/>
          </w:rPr>
          <w:t>Cristo</w:t>
        </w:r>
      </w:hyperlink>
      <w:r w:rsidRPr="00C50B0A">
        <w:rPr>
          <w:rFonts w:ascii="Times New Roman" w:eastAsia="Times New Roman" w:hAnsi="Times New Roman" w:cs="Times New Roman"/>
          <w:sz w:val="28"/>
          <w:szCs w:val="28"/>
        </w:rPr>
        <w:t> in un'opera di tale natura e composta a un passo dalla morte - tanto che già nel </w:t>
      </w:r>
      <w:hyperlink r:id="rId105" w:tooltip="X secolo" w:history="1">
        <w:r w:rsidRPr="00C50B0A">
          <w:rPr>
            <w:rFonts w:ascii="Times New Roman" w:eastAsia="Times New Roman" w:hAnsi="Times New Roman" w:cs="Times New Roman"/>
            <w:sz w:val="28"/>
            <w:szCs w:val="28"/>
          </w:rPr>
          <w:t>X secolo</w:t>
        </w:r>
      </w:hyperlink>
      <w:r w:rsidRPr="00C50B0A">
        <w:rPr>
          <w:rFonts w:ascii="Times New Roman" w:eastAsia="Times New Roman" w:hAnsi="Times New Roman" w:cs="Times New Roman"/>
          <w:sz w:val="28"/>
          <w:szCs w:val="28"/>
        </w:rPr>
        <w:t> il monaco </w:t>
      </w:r>
      <w:hyperlink r:id="rId106" w:tooltip="Sassonia" w:history="1">
        <w:r w:rsidRPr="00C50B0A">
          <w:rPr>
            <w:rFonts w:ascii="Times New Roman" w:eastAsia="Times New Roman" w:hAnsi="Times New Roman" w:cs="Times New Roman"/>
            <w:sz w:val="28"/>
            <w:szCs w:val="28"/>
          </w:rPr>
          <w:t>sassone</w:t>
        </w:r>
      </w:hyperlink>
      <w:r w:rsidRPr="00C50B0A">
        <w:rPr>
          <w:rFonts w:ascii="Times New Roman" w:eastAsia="Times New Roman" w:hAnsi="Times New Roman" w:cs="Times New Roman"/>
          <w:sz w:val="28"/>
          <w:szCs w:val="28"/>
        </w:rPr>
        <w:t> </w:t>
      </w:r>
      <w:hyperlink r:id="rId107" w:tooltip="Bovo di Corvey" w:history="1">
        <w:r w:rsidRPr="00C50B0A">
          <w:rPr>
            <w:rFonts w:ascii="Times New Roman" w:eastAsia="Times New Roman" w:hAnsi="Times New Roman" w:cs="Times New Roman"/>
            <w:sz w:val="28"/>
            <w:szCs w:val="28"/>
          </w:rPr>
          <w:t>Bovo di Corvey</w:t>
        </w:r>
      </w:hyperlink>
      <w:r w:rsidRPr="00C50B0A">
        <w:rPr>
          <w:rFonts w:ascii="Times New Roman" w:eastAsia="Times New Roman" w:hAnsi="Times New Roman" w:cs="Times New Roman"/>
          <w:sz w:val="28"/>
          <w:szCs w:val="28"/>
        </w:rPr>
        <w:t> dirà, a questo riguardo, che nella </w:t>
      </w:r>
      <w:r w:rsidRPr="00C50B0A">
        <w:rPr>
          <w:rFonts w:ascii="Times New Roman" w:eastAsia="Times New Roman" w:hAnsi="Times New Roman" w:cs="Times New Roman"/>
          <w:iCs/>
          <w:sz w:val="28"/>
          <w:szCs w:val="28"/>
        </w:rPr>
        <w:t>Consolazione</w:t>
      </w:r>
      <w:r w:rsidRPr="00C50B0A">
        <w:rPr>
          <w:rFonts w:ascii="Times New Roman" w:eastAsia="Times New Roman" w:hAnsi="Times New Roman" w:cs="Times New Roman"/>
          <w:sz w:val="28"/>
          <w:szCs w:val="28"/>
        </w:rPr>
        <w:t> sembra che la Filosofia abbia scacciato Cristo.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Allievo della scuola neoplatonica di </w:t>
      </w:r>
      <w:hyperlink r:id="rId108" w:tooltip="Atene" w:history="1">
        <w:r w:rsidRPr="00C50B0A">
          <w:rPr>
            <w:rFonts w:ascii="Times New Roman" w:eastAsia="Times New Roman" w:hAnsi="Times New Roman" w:cs="Times New Roman"/>
            <w:sz w:val="28"/>
            <w:szCs w:val="28"/>
          </w:rPr>
          <w:t>Atene</w:t>
        </w:r>
      </w:hyperlink>
      <w:r w:rsidRPr="00C50B0A">
        <w:rPr>
          <w:rFonts w:ascii="Times New Roman" w:eastAsia="Times New Roman" w:hAnsi="Times New Roman" w:cs="Times New Roman"/>
          <w:sz w:val="28"/>
          <w:szCs w:val="28"/>
        </w:rPr>
        <w:t>, Boezio trovò negli insegnamenti della classica tradizione neoplatonica esempi di direttiva morale pienamente sufficienti rispetto a quanto poteva trovare nel Cristianesimo, del quale, non a caso, come mostrano i suoi </w:t>
      </w:r>
      <w:r w:rsidRPr="00C50B0A">
        <w:rPr>
          <w:rFonts w:ascii="Times New Roman" w:eastAsia="Times New Roman" w:hAnsi="Times New Roman" w:cs="Times New Roman"/>
          <w:iCs/>
          <w:sz w:val="28"/>
          <w:szCs w:val="28"/>
        </w:rPr>
        <w:t>Opuscoli teologici</w:t>
      </w:r>
      <w:r w:rsidRPr="00C50B0A">
        <w:rPr>
          <w:rFonts w:ascii="Times New Roman" w:eastAsia="Times New Roman" w:hAnsi="Times New Roman" w:cs="Times New Roman"/>
          <w:sz w:val="28"/>
          <w:szCs w:val="28"/>
        </w:rPr>
        <w:t>, si occupò soltanto per problemi relativi unicamente alla </w:t>
      </w:r>
      <w:hyperlink r:id="rId109" w:tooltip="Dogmatica (pagina inesistente)" w:history="1">
        <w:r w:rsidRPr="00C50B0A">
          <w:rPr>
            <w:rFonts w:ascii="Times New Roman" w:eastAsia="Times New Roman" w:hAnsi="Times New Roman" w:cs="Times New Roman"/>
            <w:sz w:val="28"/>
            <w:szCs w:val="28"/>
          </w:rPr>
          <w:t>dogmatica</w:t>
        </w:r>
      </w:hyperlink>
      <w:r w:rsidRPr="00C50B0A">
        <w:rPr>
          <w:rFonts w:ascii="Times New Roman" w:eastAsia="Times New Roman" w:hAnsi="Times New Roman" w:cs="Times New Roman"/>
          <w:sz w:val="28"/>
          <w:szCs w:val="28"/>
        </w:rPr>
        <w:t> e mai alla morale e al destino dell'uomo.</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La </w:t>
      </w:r>
      <w:r w:rsidRPr="00C50B0A">
        <w:rPr>
          <w:rFonts w:ascii="Times New Roman" w:eastAsia="Times New Roman" w:hAnsi="Times New Roman" w:cs="Times New Roman"/>
          <w:iCs/>
          <w:sz w:val="28"/>
          <w:szCs w:val="28"/>
        </w:rPr>
        <w:t>De Consolatione philosophiae</w:t>
      </w:r>
      <w:r w:rsidRPr="00C50B0A">
        <w:rPr>
          <w:rFonts w:ascii="Times New Roman" w:eastAsia="Times New Roman" w:hAnsi="Times New Roman" w:cs="Times New Roman"/>
          <w:sz w:val="28"/>
          <w:szCs w:val="28"/>
        </w:rPr>
        <w:t> è un esempio di </w:t>
      </w:r>
      <w:hyperlink r:id="rId110" w:tooltip="Prosimetro" w:history="1">
        <w:r w:rsidRPr="00C50B0A">
          <w:rPr>
            <w:rFonts w:ascii="Times New Roman" w:eastAsia="Times New Roman" w:hAnsi="Times New Roman" w:cs="Times New Roman"/>
            <w:sz w:val="28"/>
            <w:szCs w:val="28"/>
          </w:rPr>
          <w:t>prosimetro</w:t>
        </w:r>
      </w:hyperlink>
      <w:r w:rsidRPr="00C50B0A">
        <w:rPr>
          <w:rFonts w:ascii="Times New Roman" w:eastAsia="Times New Roman" w:hAnsi="Times New Roman" w:cs="Times New Roman"/>
          <w:sz w:val="28"/>
          <w:szCs w:val="28"/>
        </w:rPr>
        <w:t>, una composizione in cui la poesia si alterna alla prosa, secondo un modello che viene fatto risalire al filosofo </w:t>
      </w:r>
      <w:hyperlink r:id="rId111" w:tooltip="Cinico" w:history="1">
        <w:r w:rsidRPr="00C50B0A">
          <w:rPr>
            <w:rFonts w:ascii="Times New Roman" w:eastAsia="Times New Roman" w:hAnsi="Times New Roman" w:cs="Times New Roman"/>
            <w:sz w:val="28"/>
            <w:szCs w:val="28"/>
          </w:rPr>
          <w:t>cinico</w:t>
        </w:r>
      </w:hyperlink>
      <w:r w:rsidRPr="00C50B0A">
        <w:rPr>
          <w:rFonts w:ascii="Times New Roman" w:eastAsia="Times New Roman" w:hAnsi="Times New Roman" w:cs="Times New Roman"/>
          <w:sz w:val="28"/>
          <w:szCs w:val="28"/>
        </w:rPr>
        <w:t> </w:t>
      </w:r>
      <w:hyperlink r:id="rId112" w:tooltip="Menippo di Gadara" w:history="1">
        <w:r w:rsidRPr="00C50B0A">
          <w:rPr>
            <w:rFonts w:ascii="Times New Roman" w:eastAsia="Times New Roman" w:hAnsi="Times New Roman" w:cs="Times New Roman"/>
            <w:sz w:val="28"/>
            <w:szCs w:val="28"/>
          </w:rPr>
          <w:t>Menippo di Gadara</w:t>
        </w:r>
      </w:hyperlink>
      <w:r w:rsidRPr="00C50B0A">
        <w:rPr>
          <w:rFonts w:ascii="Times New Roman" w:eastAsia="Times New Roman" w:hAnsi="Times New Roman" w:cs="Times New Roman"/>
          <w:sz w:val="28"/>
          <w:szCs w:val="28"/>
        </w:rPr>
        <w:t> nel </w:t>
      </w:r>
      <w:hyperlink r:id="rId113" w:tooltip="III secolo a.C." w:history="1">
        <w:r w:rsidRPr="00C50B0A">
          <w:rPr>
            <w:rFonts w:ascii="Times New Roman" w:eastAsia="Times New Roman" w:hAnsi="Times New Roman" w:cs="Times New Roman"/>
            <w:sz w:val="28"/>
            <w:szCs w:val="28"/>
          </w:rPr>
          <w:t>III secolo a.C.</w:t>
        </w:r>
      </w:hyperlink>
      <w:r w:rsidRPr="00C50B0A">
        <w:rPr>
          <w:rFonts w:ascii="Times New Roman" w:eastAsia="Times New Roman" w:hAnsi="Times New Roman" w:cs="Times New Roman"/>
          <w:sz w:val="28"/>
          <w:szCs w:val="28"/>
        </w:rPr>
        <w:t> e introdotto a </w:t>
      </w:r>
      <w:hyperlink r:id="rId114" w:tooltip="Roma" w:history="1">
        <w:r w:rsidRPr="00C50B0A">
          <w:rPr>
            <w:rFonts w:ascii="Times New Roman" w:eastAsia="Times New Roman" w:hAnsi="Times New Roman" w:cs="Times New Roman"/>
            <w:sz w:val="28"/>
            <w:szCs w:val="28"/>
          </w:rPr>
          <w:t>Roma</w:t>
        </w:r>
      </w:hyperlink>
      <w:r w:rsidRPr="00C50B0A">
        <w:rPr>
          <w:rFonts w:ascii="Times New Roman" w:eastAsia="Times New Roman" w:hAnsi="Times New Roman" w:cs="Times New Roman"/>
          <w:sz w:val="28"/>
          <w:szCs w:val="28"/>
        </w:rPr>
        <w:t> nel </w:t>
      </w:r>
      <w:hyperlink r:id="rId115" w:tooltip="I secolo a.C." w:history="1">
        <w:r w:rsidRPr="00C50B0A">
          <w:rPr>
            <w:rFonts w:ascii="Times New Roman" w:eastAsia="Times New Roman" w:hAnsi="Times New Roman" w:cs="Times New Roman"/>
            <w:sz w:val="28"/>
            <w:szCs w:val="28"/>
          </w:rPr>
          <w:t>I secolo a.C.</w:t>
        </w:r>
      </w:hyperlink>
      <w:r w:rsidRPr="00C50B0A">
        <w:rPr>
          <w:rFonts w:ascii="Times New Roman" w:eastAsia="Times New Roman" w:hAnsi="Times New Roman" w:cs="Times New Roman"/>
          <w:sz w:val="28"/>
          <w:szCs w:val="28"/>
        </w:rPr>
        <w:t> da </w:t>
      </w:r>
      <w:hyperlink r:id="rId116" w:tooltip="Marco Terenzio Varrone" w:history="1">
        <w:r w:rsidRPr="00C50B0A">
          <w:rPr>
            <w:rFonts w:ascii="Times New Roman" w:eastAsia="Times New Roman" w:hAnsi="Times New Roman" w:cs="Times New Roman"/>
            <w:sz w:val="28"/>
            <w:szCs w:val="28"/>
          </w:rPr>
          <w:t>Varrone</w:t>
        </w:r>
      </w:hyperlink>
      <w:r w:rsidRPr="00C50B0A">
        <w:rPr>
          <w:rFonts w:ascii="Times New Roman" w:eastAsia="Times New Roman" w:hAnsi="Times New Roman" w:cs="Times New Roman"/>
          <w:sz w:val="28"/>
          <w:szCs w:val="28"/>
        </w:rPr>
        <w:t>; molto probabilmente Boezio tenne presente il </w:t>
      </w:r>
      <w:r w:rsidRPr="00C50B0A">
        <w:rPr>
          <w:rFonts w:ascii="Times New Roman" w:eastAsia="Times New Roman" w:hAnsi="Times New Roman" w:cs="Times New Roman"/>
          <w:iCs/>
          <w:sz w:val="28"/>
          <w:szCs w:val="28"/>
        </w:rPr>
        <w:t>De nuptiis Mercurii et Philologiae</w:t>
      </w:r>
      <w:r w:rsidRPr="00C50B0A">
        <w:rPr>
          <w:rFonts w:ascii="Times New Roman" w:eastAsia="Times New Roman" w:hAnsi="Times New Roman" w:cs="Times New Roman"/>
          <w:sz w:val="28"/>
          <w:szCs w:val="28"/>
        </w:rPr>
        <w:t> di </w:t>
      </w:r>
      <w:hyperlink r:id="rId117" w:tooltip="Marziano Capella" w:history="1">
        <w:r w:rsidRPr="00C50B0A">
          <w:rPr>
            <w:rFonts w:ascii="Times New Roman" w:eastAsia="Times New Roman" w:hAnsi="Times New Roman" w:cs="Times New Roman"/>
            <w:sz w:val="28"/>
            <w:szCs w:val="28"/>
          </w:rPr>
          <w:t>Marziano Capella</w:t>
        </w:r>
      </w:hyperlink>
      <w:r w:rsidRPr="00C50B0A">
        <w:rPr>
          <w:rFonts w:ascii="Times New Roman" w:eastAsia="Times New Roman" w:hAnsi="Times New Roman" w:cs="Times New Roman"/>
          <w:sz w:val="28"/>
          <w:szCs w:val="28"/>
        </w:rPr>
        <w:t>, opera di struttura analoga, composta circa un secolo prima.</w:t>
      </w:r>
      <w:r w:rsidR="009C3E1E" w:rsidRPr="00C50B0A">
        <w:rPr>
          <w:rFonts w:ascii="Times New Roman" w:eastAsia="Times New Roman" w:hAnsi="Times New Roman" w:cs="Times New Roman"/>
          <w:sz w:val="28"/>
          <w:szCs w:val="28"/>
        </w:rPr>
        <w:br/>
      </w:r>
      <w:r w:rsidRPr="00C50B0A">
        <w:rPr>
          <w:rFonts w:ascii="Times New Roman" w:eastAsia="Times New Roman" w:hAnsi="Times New Roman" w:cs="Times New Roman"/>
          <w:sz w:val="28"/>
          <w:szCs w:val="28"/>
        </w:rPr>
        <w:t>Boezio, nelle opere precedenti, frutti di elaborazioni teologiche, di commenti e di traduzioni, non si era preoccupato di dare dignità letteraria ai suoi scritti; nella </w:t>
      </w:r>
      <w:r w:rsidRPr="00C50B0A">
        <w:rPr>
          <w:rFonts w:ascii="Times New Roman" w:eastAsia="Times New Roman" w:hAnsi="Times New Roman" w:cs="Times New Roman"/>
          <w:iCs/>
          <w:sz w:val="28"/>
          <w:szCs w:val="28"/>
        </w:rPr>
        <w:t>Consolazione</w:t>
      </w:r>
      <w:r w:rsidRPr="00C50B0A">
        <w:rPr>
          <w:rFonts w:ascii="Times New Roman" w:eastAsia="Times New Roman" w:hAnsi="Times New Roman" w:cs="Times New Roman"/>
          <w:sz w:val="28"/>
          <w:szCs w:val="28"/>
        </w:rPr>
        <w:t> ha voluto affermare la propria appartenenza alla tradizione latina, con una trasparente imitazione del dialogo platonico attraverso i modelli di Cicerone e di Seneca, così da porsi, nel versante sia letterario che filosofico, come l'ultimo clssico romano.</w:t>
      </w:r>
    </w:p>
    <w:p w:rsidR="00A61562" w:rsidRPr="008D50E5" w:rsidRDefault="00A61562" w:rsidP="008D50E5">
      <w:pPr>
        <w:spacing w:before="100" w:beforeAutospacing="1" w:after="100" w:afterAutospacing="1" w:line="240" w:lineRule="auto"/>
        <w:jc w:val="center"/>
        <w:outlineLvl w:val="1"/>
        <w:rPr>
          <w:rFonts w:ascii="Times New Roman" w:eastAsia="Times New Roman" w:hAnsi="Times New Roman" w:cs="Times New Roman"/>
          <w:bCs/>
          <w:color w:val="FF0000"/>
          <w:sz w:val="28"/>
          <w:szCs w:val="28"/>
        </w:rPr>
      </w:pPr>
      <w:r w:rsidRPr="008D50E5">
        <w:rPr>
          <w:rFonts w:ascii="Times New Roman" w:eastAsia="Times New Roman" w:hAnsi="Times New Roman" w:cs="Times New Roman"/>
          <w:bCs/>
          <w:color w:val="FF0000"/>
          <w:sz w:val="28"/>
          <w:szCs w:val="28"/>
        </w:rPr>
        <w:t>Le opere discusse</w:t>
      </w:r>
    </w:p>
    <w:p w:rsidR="00913950" w:rsidRPr="00913950" w:rsidRDefault="00A61562" w:rsidP="008D50E5">
      <w:pPr>
        <w:pStyle w:val="NormaleWeb"/>
        <w:spacing w:before="96" w:beforeAutospacing="0" w:after="120" w:afterAutospacing="0" w:line="360" w:lineRule="atLeast"/>
        <w:rPr>
          <w:rFonts w:ascii="Arial" w:hAnsi="Arial" w:cs="Arial"/>
          <w:color w:val="000000"/>
          <w:sz w:val="20"/>
          <w:szCs w:val="20"/>
        </w:rPr>
      </w:pPr>
      <w:r w:rsidRPr="00C50B0A">
        <w:rPr>
          <w:sz w:val="28"/>
          <w:szCs w:val="28"/>
        </w:rPr>
        <w:t>A Boezio furono attribuite altre opere, come la </w:t>
      </w:r>
      <w:r w:rsidRPr="00C50B0A">
        <w:rPr>
          <w:iCs/>
          <w:sz w:val="28"/>
          <w:szCs w:val="28"/>
        </w:rPr>
        <w:t>De fide catholica</w:t>
      </w:r>
      <w:r w:rsidRPr="00C50B0A">
        <w:rPr>
          <w:sz w:val="28"/>
          <w:szCs w:val="28"/>
        </w:rPr>
        <w:t> o </w:t>
      </w:r>
      <w:r w:rsidRPr="00C50B0A">
        <w:rPr>
          <w:iCs/>
          <w:sz w:val="28"/>
          <w:szCs w:val="28"/>
        </w:rPr>
        <w:t>Brevis fidei christianae complexio</w:t>
      </w:r>
      <w:r w:rsidRPr="00C50B0A">
        <w:rPr>
          <w:sz w:val="28"/>
          <w:szCs w:val="28"/>
        </w:rPr>
        <w:t>, che sembra appartenere a quel suo allievo Giovanni nel quale si è voluto riconoscere </w:t>
      </w:r>
      <w:hyperlink r:id="rId118" w:tooltip="Papa Giovanni I" w:history="1">
        <w:r w:rsidRPr="00C50B0A">
          <w:rPr>
            <w:sz w:val="28"/>
            <w:szCs w:val="28"/>
          </w:rPr>
          <w:t>Papa Giovanni I</w:t>
        </w:r>
      </w:hyperlink>
      <w:r w:rsidRPr="00C50B0A">
        <w:rPr>
          <w:sz w:val="28"/>
          <w:szCs w:val="28"/>
        </w:rPr>
        <w:t>. Anche se ancora oggi vi è discussione sull'attribuzione a Boezio, l'impostazione catechistica dell'opera, che tratta delle verità essenziali del </w:t>
      </w:r>
      <w:hyperlink r:id="rId119" w:tooltip="Cristianesimo" w:history="1">
        <w:r w:rsidRPr="00C50B0A">
          <w:rPr>
            <w:sz w:val="28"/>
            <w:szCs w:val="28"/>
          </w:rPr>
          <w:t>Cristianesimo</w:t>
        </w:r>
      </w:hyperlink>
      <w:r w:rsidRPr="00C50B0A">
        <w:rPr>
          <w:sz w:val="28"/>
          <w:szCs w:val="28"/>
        </w:rPr>
        <w:t>, quali la </w:t>
      </w:r>
      <w:hyperlink r:id="rId120" w:tooltip="Trinità (cristianesimo)" w:history="1">
        <w:r w:rsidRPr="00C50B0A">
          <w:rPr>
            <w:sz w:val="28"/>
            <w:szCs w:val="28"/>
          </w:rPr>
          <w:t>Trinità</w:t>
        </w:r>
      </w:hyperlink>
      <w:r w:rsidRPr="00C50B0A">
        <w:rPr>
          <w:sz w:val="28"/>
          <w:szCs w:val="28"/>
        </w:rPr>
        <w:t>, il </w:t>
      </w:r>
      <w:hyperlink r:id="rId121" w:tooltip="Peccato originale" w:history="1">
        <w:r w:rsidRPr="00C50B0A">
          <w:rPr>
            <w:sz w:val="28"/>
            <w:szCs w:val="28"/>
          </w:rPr>
          <w:t>peccato originale</w:t>
        </w:r>
      </w:hyperlink>
      <w:r w:rsidRPr="00C50B0A">
        <w:rPr>
          <w:sz w:val="28"/>
          <w:szCs w:val="28"/>
        </w:rPr>
        <w:t>, l'</w:t>
      </w:r>
      <w:hyperlink r:id="rId122" w:tooltip="Incarnazione" w:history="1">
        <w:r w:rsidRPr="00C50B0A">
          <w:rPr>
            <w:sz w:val="28"/>
            <w:szCs w:val="28"/>
          </w:rPr>
          <w:t>Incarnazione</w:t>
        </w:r>
      </w:hyperlink>
      <w:r w:rsidRPr="00C50B0A">
        <w:rPr>
          <w:sz w:val="28"/>
          <w:szCs w:val="28"/>
        </w:rPr>
        <w:t>, la</w:t>
      </w:r>
      <w:hyperlink r:id="rId123" w:tooltip="Redenzione" w:history="1">
        <w:r w:rsidRPr="00C50B0A">
          <w:rPr>
            <w:sz w:val="28"/>
            <w:szCs w:val="28"/>
          </w:rPr>
          <w:t>Redenzione</w:t>
        </w:r>
      </w:hyperlink>
      <w:r w:rsidRPr="00C50B0A">
        <w:rPr>
          <w:sz w:val="28"/>
          <w:szCs w:val="28"/>
        </w:rPr>
        <w:t> e la </w:t>
      </w:r>
      <w:hyperlink r:id="rId124" w:tooltip="Creazione" w:history="1">
        <w:r w:rsidRPr="00C50B0A">
          <w:rPr>
            <w:sz w:val="28"/>
            <w:szCs w:val="28"/>
          </w:rPr>
          <w:t>Creazione</w:t>
        </w:r>
      </w:hyperlink>
      <w:r w:rsidRPr="00C50B0A">
        <w:rPr>
          <w:sz w:val="28"/>
          <w:szCs w:val="28"/>
        </w:rPr>
        <w:t>, porterebbero a escludere una paternità boeziana.</w:t>
      </w:r>
      <w:r w:rsidR="009C3E1E" w:rsidRPr="00C50B0A">
        <w:rPr>
          <w:sz w:val="28"/>
          <w:szCs w:val="28"/>
        </w:rPr>
        <w:br/>
      </w:r>
      <w:r w:rsidRPr="00C50B0A">
        <w:rPr>
          <w:sz w:val="28"/>
          <w:szCs w:val="28"/>
        </w:rPr>
        <w:t>Attribuita a </w:t>
      </w:r>
      <w:hyperlink r:id="rId125" w:tooltip="Mario Vittorino" w:history="1">
        <w:r w:rsidRPr="00C50B0A">
          <w:rPr>
            <w:sz w:val="28"/>
            <w:szCs w:val="28"/>
          </w:rPr>
          <w:t>Mario Vittorino</w:t>
        </w:r>
      </w:hyperlink>
      <w:r w:rsidRPr="00C50B0A">
        <w:rPr>
          <w:sz w:val="28"/>
          <w:szCs w:val="28"/>
        </w:rPr>
        <w:t> la </w:t>
      </w:r>
      <w:r w:rsidRPr="00C50B0A">
        <w:rPr>
          <w:iCs/>
          <w:sz w:val="28"/>
          <w:szCs w:val="28"/>
        </w:rPr>
        <w:t>De definitione</w:t>
      </w:r>
      <w:r w:rsidRPr="00C50B0A">
        <w:rPr>
          <w:sz w:val="28"/>
          <w:szCs w:val="28"/>
        </w:rPr>
        <w:t> e a </w:t>
      </w:r>
      <w:hyperlink r:id="rId126" w:tooltip="Domenico Gundisalvo" w:history="1">
        <w:r w:rsidRPr="00C50B0A">
          <w:rPr>
            <w:sz w:val="28"/>
            <w:szCs w:val="28"/>
          </w:rPr>
          <w:t>Domenico Gundisalvo</w:t>
        </w:r>
      </w:hyperlink>
      <w:r w:rsidRPr="00C50B0A">
        <w:rPr>
          <w:sz w:val="28"/>
          <w:szCs w:val="28"/>
        </w:rPr>
        <w:t> la </w:t>
      </w:r>
      <w:r w:rsidRPr="00C50B0A">
        <w:rPr>
          <w:iCs/>
          <w:sz w:val="28"/>
          <w:szCs w:val="28"/>
        </w:rPr>
        <w:t>De unitate et uno</w:t>
      </w:r>
      <w:r w:rsidRPr="00C50B0A">
        <w:rPr>
          <w:sz w:val="28"/>
          <w:szCs w:val="28"/>
        </w:rPr>
        <w:t>, resta tuttora non definito l'autore della </w:t>
      </w:r>
      <w:r w:rsidRPr="00C50B0A">
        <w:rPr>
          <w:iCs/>
          <w:sz w:val="28"/>
          <w:szCs w:val="28"/>
        </w:rPr>
        <w:t>De disciplina scholarium</w:t>
      </w:r>
      <w:r w:rsidRPr="00C50B0A">
        <w:rPr>
          <w:sz w:val="28"/>
          <w:szCs w:val="28"/>
        </w:rPr>
        <w:t>, anch'essa attribuita a suo tempo a Boezio.</w:t>
      </w:r>
    </w:p>
    <w:p w:rsidR="00913950" w:rsidRPr="00913950" w:rsidRDefault="00913950" w:rsidP="008D50E5">
      <w:pPr>
        <w:pBdr>
          <w:bottom w:val="single" w:sz="6" w:space="1" w:color="AAAAAA"/>
        </w:pBdr>
        <w:spacing w:after="144" w:line="285" w:lineRule="atLeast"/>
        <w:outlineLvl w:val="1"/>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Origini e suddivisione in periodi</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Cronologicamente, la scolastica copre il periodo che va dall'</w:t>
      </w:r>
      <w:hyperlink r:id="rId127" w:tooltip="VIII secolo" w:history="1">
        <w:r w:rsidRPr="00913950">
          <w:rPr>
            <w:rFonts w:ascii="Times New Roman" w:eastAsia="Times New Roman" w:hAnsi="Times New Roman" w:cs="Times New Roman"/>
            <w:sz w:val="28"/>
            <w:szCs w:val="28"/>
          </w:rPr>
          <w:t>VIII secolo</w:t>
        </w:r>
      </w:hyperlink>
      <w:r w:rsidRPr="00913950">
        <w:rPr>
          <w:rFonts w:ascii="Times New Roman" w:eastAsia="Times New Roman" w:hAnsi="Times New Roman" w:cs="Times New Roman"/>
          <w:sz w:val="28"/>
          <w:szCs w:val="28"/>
        </w:rPr>
        <w:t> al </w:t>
      </w:r>
      <w:hyperlink r:id="rId128" w:tooltip="Rinascimento" w:history="1">
        <w:r w:rsidRPr="00913950">
          <w:rPr>
            <w:rFonts w:ascii="Times New Roman" w:eastAsia="Times New Roman" w:hAnsi="Times New Roman" w:cs="Times New Roman"/>
            <w:sz w:val="28"/>
            <w:szCs w:val="28"/>
          </w:rPr>
          <w:t>Rinascimento</w:t>
        </w:r>
      </w:hyperlink>
      <w:r w:rsidRPr="00913950">
        <w:rPr>
          <w:rFonts w:ascii="Times New Roman" w:eastAsia="Times New Roman" w:hAnsi="Times New Roman" w:cs="Times New Roman"/>
          <w:sz w:val="28"/>
          <w:szCs w:val="28"/>
        </w:rPr>
        <w:t>. Si suddivide in:</w:t>
      </w:r>
    </w:p>
    <w:p w:rsidR="00913950" w:rsidRPr="00913950" w:rsidRDefault="00913950" w:rsidP="008D50E5">
      <w:pPr>
        <w:numPr>
          <w:ilvl w:val="0"/>
          <w:numId w:val="20"/>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Alta Scolastica (dall'</w:t>
      </w:r>
      <w:hyperlink r:id="rId129" w:tooltip="VIII secolo" w:history="1">
        <w:r w:rsidRPr="00913950">
          <w:rPr>
            <w:rFonts w:ascii="Times New Roman" w:eastAsia="Times New Roman" w:hAnsi="Times New Roman" w:cs="Times New Roman"/>
            <w:sz w:val="28"/>
            <w:szCs w:val="28"/>
          </w:rPr>
          <w:t>VIII secolo</w:t>
        </w:r>
      </w:hyperlink>
      <w:r w:rsidRPr="00913950">
        <w:rPr>
          <w:rFonts w:ascii="Times New Roman" w:eastAsia="Times New Roman" w:hAnsi="Times New Roman" w:cs="Times New Roman"/>
          <w:sz w:val="28"/>
          <w:szCs w:val="28"/>
        </w:rPr>
        <w:t> al </w:t>
      </w:r>
      <w:hyperlink r:id="rId130" w:tooltip="XII secolo" w:history="1">
        <w:r w:rsidRPr="00913950">
          <w:rPr>
            <w:rFonts w:ascii="Times New Roman" w:eastAsia="Times New Roman" w:hAnsi="Times New Roman" w:cs="Times New Roman"/>
            <w:sz w:val="28"/>
            <w:szCs w:val="28"/>
          </w:rPr>
          <w:t>XII secolo</w:t>
        </w:r>
      </w:hyperlink>
      <w:r w:rsidRPr="00913950">
        <w:rPr>
          <w:rFonts w:ascii="Times New Roman" w:eastAsia="Times New Roman" w:hAnsi="Times New Roman" w:cs="Times New Roman"/>
          <w:sz w:val="28"/>
          <w:szCs w:val="28"/>
        </w:rPr>
        <w:t>) in cui spicca </w:t>
      </w:r>
      <w:hyperlink r:id="rId131" w:tooltip="Anselmo d'Aosta" w:history="1">
        <w:r w:rsidRPr="00913950">
          <w:rPr>
            <w:rFonts w:ascii="Times New Roman" w:eastAsia="Times New Roman" w:hAnsi="Times New Roman" w:cs="Times New Roman"/>
            <w:sz w:val="28"/>
            <w:szCs w:val="28"/>
          </w:rPr>
          <w:t>Anselmo d'Aosta</w:t>
        </w:r>
      </w:hyperlink>
      <w:r w:rsidRPr="00913950">
        <w:rPr>
          <w:rFonts w:ascii="Times New Roman" w:eastAsia="Times New Roman" w:hAnsi="Times New Roman" w:cs="Times New Roman"/>
          <w:sz w:val="28"/>
          <w:szCs w:val="28"/>
        </w:rPr>
        <w:t>;</w:t>
      </w:r>
    </w:p>
    <w:p w:rsidR="00913950" w:rsidRPr="00913950" w:rsidRDefault="00913950" w:rsidP="008D50E5">
      <w:pPr>
        <w:numPr>
          <w:ilvl w:val="0"/>
          <w:numId w:val="20"/>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il periodo d'oro coincidente con il </w:t>
      </w:r>
      <w:hyperlink r:id="rId132" w:tooltip="Milleduecento" w:history="1">
        <w:r w:rsidRPr="00913950">
          <w:rPr>
            <w:rFonts w:ascii="Times New Roman" w:eastAsia="Times New Roman" w:hAnsi="Times New Roman" w:cs="Times New Roman"/>
            <w:sz w:val="28"/>
            <w:szCs w:val="28"/>
          </w:rPr>
          <w:t>Milleduecento</w:t>
        </w:r>
      </w:hyperlink>
      <w:r w:rsidRPr="00913950">
        <w:rPr>
          <w:rFonts w:ascii="Times New Roman" w:eastAsia="Times New Roman" w:hAnsi="Times New Roman" w:cs="Times New Roman"/>
          <w:sz w:val="28"/>
          <w:szCs w:val="28"/>
        </w:rPr>
        <w:t>, grazie alla diffusione del pensiero di </w:t>
      </w:r>
      <w:hyperlink r:id="rId133" w:tooltip="Tommaso d'Aquino" w:history="1">
        <w:r w:rsidRPr="00913950">
          <w:rPr>
            <w:rFonts w:ascii="Times New Roman" w:eastAsia="Times New Roman" w:hAnsi="Times New Roman" w:cs="Times New Roman"/>
            <w:sz w:val="28"/>
            <w:szCs w:val="28"/>
          </w:rPr>
          <w:t>San Tommaso</w:t>
        </w:r>
      </w:hyperlink>
      <w:r w:rsidRPr="00913950">
        <w:rPr>
          <w:rFonts w:ascii="Times New Roman" w:eastAsia="Times New Roman" w:hAnsi="Times New Roman" w:cs="Times New Roman"/>
          <w:sz w:val="28"/>
          <w:szCs w:val="28"/>
        </w:rPr>
        <w:t>;</w:t>
      </w:r>
    </w:p>
    <w:p w:rsidR="00913950" w:rsidRPr="00913950" w:rsidRDefault="00913950" w:rsidP="008D50E5">
      <w:pPr>
        <w:numPr>
          <w:ilvl w:val="0"/>
          <w:numId w:val="20"/>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Tarda Scolastica, il cui principale esponente fu </w:t>
      </w:r>
      <w:hyperlink r:id="rId134" w:tooltip="Guglielmo di Ockham" w:history="1">
        <w:r w:rsidRPr="00913950">
          <w:rPr>
            <w:rFonts w:ascii="Times New Roman" w:eastAsia="Times New Roman" w:hAnsi="Times New Roman" w:cs="Times New Roman"/>
            <w:sz w:val="28"/>
            <w:szCs w:val="28"/>
          </w:rPr>
          <w:t>Guglielmo d'Ockham</w:t>
        </w:r>
      </w:hyperlink>
      <w:r w:rsidRPr="00913950">
        <w:rPr>
          <w:rFonts w:ascii="Times New Roman" w:eastAsia="Times New Roman" w:hAnsi="Times New Roman" w:cs="Times New Roman"/>
          <w:sz w:val="28"/>
          <w:szCs w:val="28"/>
        </w:rPr>
        <w:t>.</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La scolastica ebbe origine dall'istituzione delle </w:t>
      </w:r>
      <w:hyperlink r:id="rId135" w:tooltip="Schola" w:history="1">
        <w:r w:rsidRPr="00913950">
          <w:rPr>
            <w:rFonts w:ascii="Times New Roman" w:eastAsia="Times New Roman" w:hAnsi="Times New Roman" w:cs="Times New Roman"/>
            <w:iCs/>
            <w:sz w:val="28"/>
            <w:szCs w:val="28"/>
          </w:rPr>
          <w:t>scholae</w:t>
        </w:r>
      </w:hyperlink>
      <w:r w:rsidRPr="00913950">
        <w:rPr>
          <w:rFonts w:ascii="Times New Roman" w:eastAsia="Times New Roman" w:hAnsi="Times New Roman" w:cs="Times New Roman"/>
          <w:sz w:val="28"/>
          <w:szCs w:val="28"/>
        </w:rPr>
        <w:t>, ossia di un sistema scolastico-educativo diffuso in tutta Europa, e che garantiva una sostanziale uniformità di insegnamento. Esso fu il primo, e forse unico, sistema scolastico organizzato su vasta scala della storia dell’Occidente. Era stato </w:t>
      </w:r>
      <w:hyperlink r:id="rId136" w:tooltip="Carlo Magno" w:history="1">
        <w:r w:rsidRPr="00913950">
          <w:rPr>
            <w:rFonts w:ascii="Times New Roman" w:eastAsia="Times New Roman" w:hAnsi="Times New Roman" w:cs="Times New Roman"/>
            <w:sz w:val="28"/>
            <w:szCs w:val="28"/>
          </w:rPr>
          <w:t>Carlo Magno</w:t>
        </w:r>
      </w:hyperlink>
      <w:r w:rsidRPr="00913950">
        <w:rPr>
          <w:rFonts w:ascii="Times New Roman" w:eastAsia="Times New Roman" w:hAnsi="Times New Roman" w:cs="Times New Roman"/>
          <w:sz w:val="28"/>
          <w:szCs w:val="28"/>
        </w:rPr>
        <w:t> a volerlo, il quale, dando avvio alla "</w:t>
      </w:r>
      <w:hyperlink r:id="rId137" w:tooltip="Rinascita carolingia" w:history="1">
        <w:r w:rsidRPr="00913950">
          <w:rPr>
            <w:rFonts w:ascii="Times New Roman" w:eastAsia="Times New Roman" w:hAnsi="Times New Roman" w:cs="Times New Roman"/>
            <w:sz w:val="28"/>
            <w:szCs w:val="28"/>
          </w:rPr>
          <w:t>rinascita carolingia</w:t>
        </w:r>
      </w:hyperlink>
      <w:r w:rsidRPr="00913950">
        <w:rPr>
          <w:rFonts w:ascii="Times New Roman" w:eastAsia="Times New Roman" w:hAnsi="Times New Roman" w:cs="Times New Roman"/>
          <w:sz w:val="28"/>
          <w:szCs w:val="28"/>
        </w:rPr>
        <w:t>", aveva fondato ad </w:t>
      </w:r>
      <w:hyperlink r:id="rId138" w:tooltip="Aquisgrana" w:history="1">
        <w:r w:rsidRPr="00913950">
          <w:rPr>
            <w:rFonts w:ascii="Times New Roman" w:eastAsia="Times New Roman" w:hAnsi="Times New Roman" w:cs="Times New Roman"/>
            <w:sz w:val="28"/>
            <w:szCs w:val="28"/>
          </w:rPr>
          <w:t>Aquisgrana</w:t>
        </w:r>
      </w:hyperlink>
      <w:r w:rsidRPr="00913950">
        <w:rPr>
          <w:rFonts w:ascii="Times New Roman" w:eastAsia="Times New Roman" w:hAnsi="Times New Roman" w:cs="Times New Roman"/>
          <w:sz w:val="28"/>
          <w:szCs w:val="28"/>
        </w:rPr>
        <w:t> la </w:t>
      </w:r>
      <w:hyperlink r:id="rId139" w:tooltip="Schola palatina" w:history="1">
        <w:r w:rsidRPr="00913950">
          <w:rPr>
            <w:rFonts w:ascii="Times New Roman" w:eastAsia="Times New Roman" w:hAnsi="Times New Roman" w:cs="Times New Roman"/>
            <w:iCs/>
            <w:sz w:val="28"/>
            <w:szCs w:val="28"/>
          </w:rPr>
          <w:t>Schola palatina</w:t>
        </w:r>
      </w:hyperlink>
      <w:r w:rsidRPr="00913950">
        <w:rPr>
          <w:rFonts w:ascii="Times New Roman" w:eastAsia="Times New Roman" w:hAnsi="Times New Roman" w:cs="Times New Roman"/>
          <w:sz w:val="28"/>
          <w:szCs w:val="28"/>
        </w:rPr>
        <w:t>, per favorire l'istruzione delle genti e la diffusione del sapere allo scopo di dare unità e compattezza al </w:t>
      </w:r>
      <w:hyperlink r:id="rId140" w:tooltip="Sacro Romano Impero" w:history="1">
        <w:r w:rsidRPr="00913950">
          <w:rPr>
            <w:rFonts w:ascii="Times New Roman" w:eastAsia="Times New Roman" w:hAnsi="Times New Roman" w:cs="Times New Roman"/>
            <w:sz w:val="28"/>
            <w:szCs w:val="28"/>
          </w:rPr>
          <w:t>Sacro Romano Impero</w:t>
        </w:r>
      </w:hyperlink>
      <w:r w:rsidRPr="00913950">
        <w:rPr>
          <w:rFonts w:ascii="Times New Roman" w:eastAsia="Times New Roman" w:hAnsi="Times New Roman" w:cs="Times New Roman"/>
          <w:sz w:val="28"/>
          <w:szCs w:val="28"/>
        </w:rPr>
        <w:t>. A tal fine si era servito dei monaci </w:t>
      </w:r>
      <w:hyperlink r:id="rId141" w:tooltip="Benedettini" w:history="1">
        <w:r w:rsidRPr="00913950">
          <w:rPr>
            <w:rFonts w:ascii="Times New Roman" w:eastAsia="Times New Roman" w:hAnsi="Times New Roman" w:cs="Times New Roman"/>
            <w:sz w:val="28"/>
            <w:szCs w:val="28"/>
          </w:rPr>
          <w:t>benedettini</w:t>
        </w:r>
      </w:hyperlink>
      <w:r w:rsidRPr="00913950">
        <w:rPr>
          <w:rFonts w:ascii="Times New Roman" w:eastAsia="Times New Roman" w:hAnsi="Times New Roman" w:cs="Times New Roman"/>
          <w:sz w:val="28"/>
          <w:szCs w:val="28"/>
        </w:rPr>
        <w:t>, i quali avevano salvaguardato la cultura dei classici tramite la ricopiatura dei testi antichi, non solo di quelli religiosi ma anche scientifici e letterari: le loro abbazie divennero così i centri del nuovo sapere medievale.</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Gli insegnamenti erano divisi in due rami:</w:t>
      </w:r>
    </w:p>
    <w:p w:rsidR="00913950" w:rsidRPr="00913950" w:rsidRDefault="00913950" w:rsidP="008D50E5">
      <w:pPr>
        <w:numPr>
          <w:ilvl w:val="0"/>
          <w:numId w:val="21"/>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l'arte del </w:t>
      </w:r>
      <w:hyperlink r:id="rId142" w:tooltip="Trivio" w:history="1">
        <w:r w:rsidRPr="00913950">
          <w:rPr>
            <w:rFonts w:ascii="Times New Roman" w:eastAsia="Times New Roman" w:hAnsi="Times New Roman" w:cs="Times New Roman"/>
            <w:sz w:val="28"/>
            <w:szCs w:val="28"/>
          </w:rPr>
          <w:t>trivio</w:t>
        </w:r>
      </w:hyperlink>
      <w:r w:rsidRPr="00913950">
        <w:rPr>
          <w:rFonts w:ascii="Times New Roman" w:eastAsia="Times New Roman" w:hAnsi="Times New Roman" w:cs="Times New Roman"/>
          <w:sz w:val="28"/>
          <w:szCs w:val="28"/>
        </w:rPr>
        <w:t> (ovvero il complesso delle materie </w:t>
      </w:r>
      <w:r w:rsidRPr="00913950">
        <w:rPr>
          <w:rFonts w:ascii="Times New Roman" w:eastAsia="Times New Roman" w:hAnsi="Times New Roman" w:cs="Times New Roman"/>
          <w:iCs/>
          <w:sz w:val="28"/>
          <w:szCs w:val="28"/>
        </w:rPr>
        <w:t>letterarie</w:t>
      </w:r>
      <w:r w:rsidRPr="00913950">
        <w:rPr>
          <w:rFonts w:ascii="Times New Roman" w:eastAsia="Times New Roman" w:hAnsi="Times New Roman" w:cs="Times New Roman"/>
          <w:sz w:val="28"/>
          <w:szCs w:val="28"/>
        </w:rPr>
        <w:t>);</w:t>
      </w:r>
    </w:p>
    <w:p w:rsidR="00913950" w:rsidRPr="00913950" w:rsidRDefault="00913950" w:rsidP="008D50E5">
      <w:pPr>
        <w:numPr>
          <w:ilvl w:val="0"/>
          <w:numId w:val="21"/>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l'arte del </w:t>
      </w:r>
      <w:hyperlink r:id="rId143" w:tooltip="Quadrivio" w:history="1">
        <w:r w:rsidRPr="00913950">
          <w:rPr>
            <w:rFonts w:ascii="Times New Roman" w:eastAsia="Times New Roman" w:hAnsi="Times New Roman" w:cs="Times New Roman"/>
            <w:sz w:val="28"/>
            <w:szCs w:val="28"/>
          </w:rPr>
          <w:t>quadrivio</w:t>
        </w:r>
      </w:hyperlink>
      <w:r w:rsidRPr="00913950">
        <w:rPr>
          <w:rFonts w:ascii="Times New Roman" w:eastAsia="Times New Roman" w:hAnsi="Times New Roman" w:cs="Times New Roman"/>
          <w:sz w:val="28"/>
          <w:szCs w:val="28"/>
        </w:rPr>
        <w:t> (il complesso delle materie </w:t>
      </w:r>
      <w:r w:rsidRPr="00913950">
        <w:rPr>
          <w:rFonts w:ascii="Times New Roman" w:eastAsia="Times New Roman" w:hAnsi="Times New Roman" w:cs="Times New Roman"/>
          <w:iCs/>
          <w:sz w:val="28"/>
          <w:szCs w:val="28"/>
        </w:rPr>
        <w:t>scientifiche</w:t>
      </w:r>
      <w:r w:rsidRPr="00913950">
        <w:rPr>
          <w:rFonts w:ascii="Times New Roman" w:eastAsia="Times New Roman" w:hAnsi="Times New Roman" w:cs="Times New Roman"/>
          <w:sz w:val="28"/>
          <w:szCs w:val="28"/>
        </w:rPr>
        <w:t>).</w:t>
      </w:r>
    </w:p>
    <w:p w:rsid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Preposto all'insegnamento di queste arti cosiddette "</w:t>
      </w:r>
      <w:hyperlink r:id="rId144" w:tooltip="Arti liberali" w:history="1">
        <w:r w:rsidRPr="00913950">
          <w:rPr>
            <w:rFonts w:ascii="Times New Roman" w:eastAsia="Times New Roman" w:hAnsi="Times New Roman" w:cs="Times New Roman"/>
            <w:sz w:val="28"/>
            <w:szCs w:val="28"/>
          </w:rPr>
          <w:t>liberali</w:t>
        </w:r>
      </w:hyperlink>
      <w:r w:rsidRPr="00913950">
        <w:rPr>
          <w:rFonts w:ascii="Times New Roman" w:eastAsia="Times New Roman" w:hAnsi="Times New Roman" w:cs="Times New Roman"/>
          <w:sz w:val="28"/>
          <w:szCs w:val="28"/>
        </w:rPr>
        <w:t>" era anticamente lo </w:t>
      </w:r>
      <w:r w:rsidRPr="00913950">
        <w:rPr>
          <w:rFonts w:ascii="Times New Roman" w:eastAsia="Times New Roman" w:hAnsi="Times New Roman" w:cs="Times New Roman"/>
          <w:iCs/>
          <w:sz w:val="28"/>
          <w:szCs w:val="28"/>
        </w:rPr>
        <w:t>Scholasticus</w:t>
      </w:r>
      <w:r w:rsidRPr="00913950">
        <w:rPr>
          <w:rFonts w:ascii="Times New Roman" w:eastAsia="Times New Roman" w:hAnsi="Times New Roman" w:cs="Times New Roman"/>
          <w:sz w:val="28"/>
          <w:szCs w:val="28"/>
        </w:rPr>
        <w:t>, a cui in seguito si affiancò un </w:t>
      </w:r>
      <w:r w:rsidRPr="00913950">
        <w:rPr>
          <w:rFonts w:ascii="Times New Roman" w:eastAsia="Times New Roman" w:hAnsi="Times New Roman" w:cs="Times New Roman"/>
          <w:iCs/>
          <w:sz w:val="28"/>
          <w:szCs w:val="28"/>
        </w:rPr>
        <w:t>Magister artium</w:t>
      </w:r>
      <w:r w:rsidRPr="00913950">
        <w:rPr>
          <w:rFonts w:ascii="Times New Roman" w:eastAsia="Times New Roman" w:hAnsi="Times New Roman" w:cs="Times New Roman"/>
          <w:sz w:val="28"/>
          <w:szCs w:val="28"/>
        </w:rPr>
        <w:t>, di grado superiore, esperto in </w:t>
      </w:r>
      <w:hyperlink r:id="rId145" w:tooltip="Teologia" w:history="1">
        <w:r w:rsidRPr="00913950">
          <w:rPr>
            <w:rFonts w:ascii="Times New Roman" w:eastAsia="Times New Roman" w:hAnsi="Times New Roman" w:cs="Times New Roman"/>
            <w:sz w:val="28"/>
            <w:szCs w:val="28"/>
          </w:rPr>
          <w:t>teologia</w:t>
        </w:r>
      </w:hyperlink>
      <w:r w:rsidRPr="00913950">
        <w:rPr>
          <w:rFonts w:ascii="Times New Roman" w:eastAsia="Times New Roman" w:hAnsi="Times New Roman" w:cs="Times New Roman"/>
          <w:sz w:val="28"/>
          <w:szCs w:val="28"/>
        </w:rPr>
        <w:t>. Le lezioni si svolgevano dapprima nei </w:t>
      </w:r>
      <w:hyperlink r:id="rId146" w:tooltip="Monasteri" w:history="1">
        <w:r w:rsidRPr="00913950">
          <w:rPr>
            <w:rFonts w:ascii="Times New Roman" w:eastAsia="Times New Roman" w:hAnsi="Times New Roman" w:cs="Times New Roman"/>
            <w:sz w:val="28"/>
            <w:szCs w:val="28"/>
          </w:rPr>
          <w:t>monasteri</w:t>
        </w:r>
      </w:hyperlink>
      <w:r w:rsidRPr="00913950">
        <w:rPr>
          <w:rFonts w:ascii="Times New Roman" w:eastAsia="Times New Roman" w:hAnsi="Times New Roman" w:cs="Times New Roman"/>
          <w:sz w:val="28"/>
          <w:szCs w:val="28"/>
        </w:rPr>
        <w:t>, poi progressivamente nelle </w:t>
      </w:r>
      <w:hyperlink r:id="rId147" w:tooltip="Scuole cattedrali" w:history="1">
        <w:r w:rsidRPr="00913950">
          <w:rPr>
            <w:rFonts w:ascii="Times New Roman" w:eastAsia="Times New Roman" w:hAnsi="Times New Roman" w:cs="Times New Roman"/>
            <w:sz w:val="28"/>
            <w:szCs w:val="28"/>
          </w:rPr>
          <w:t>scuole annesse alle cattedrali</w:t>
        </w:r>
      </w:hyperlink>
      <w:r w:rsidRPr="00913950">
        <w:rPr>
          <w:rFonts w:ascii="Times New Roman" w:eastAsia="Times New Roman" w:hAnsi="Times New Roman" w:cs="Times New Roman"/>
          <w:sz w:val="28"/>
          <w:szCs w:val="28"/>
        </w:rPr>
        <w:t>, e infine nelle </w:t>
      </w:r>
      <w:hyperlink r:id="rId148" w:tooltip="Università" w:history="1">
        <w:r w:rsidRPr="00913950">
          <w:rPr>
            <w:rFonts w:ascii="Times New Roman" w:eastAsia="Times New Roman" w:hAnsi="Times New Roman" w:cs="Times New Roman"/>
            <w:sz w:val="28"/>
            <w:szCs w:val="28"/>
          </w:rPr>
          <w:t>università</w:t>
        </w:r>
      </w:hyperlink>
      <w:r w:rsidRPr="00913950">
        <w:rPr>
          <w:rFonts w:ascii="Times New Roman" w:eastAsia="Times New Roman" w:hAnsi="Times New Roman" w:cs="Times New Roman"/>
          <w:sz w:val="28"/>
          <w:szCs w:val="28"/>
        </w:rPr>
        <w:t>.</w:t>
      </w:r>
    </w:p>
    <w:p w:rsidR="008D50E5" w:rsidRPr="00913950" w:rsidRDefault="008D50E5" w:rsidP="008D50E5">
      <w:pPr>
        <w:spacing w:before="96" w:after="120" w:line="360" w:lineRule="atLeast"/>
        <w:rPr>
          <w:rFonts w:ascii="Times New Roman" w:eastAsia="Times New Roman" w:hAnsi="Times New Roman" w:cs="Times New Roman"/>
          <w:sz w:val="28"/>
          <w:szCs w:val="28"/>
        </w:rPr>
      </w:pPr>
    </w:p>
    <w:p w:rsidR="00913950" w:rsidRPr="008D50E5" w:rsidRDefault="00913950"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r w:rsidRPr="008D50E5">
        <w:rPr>
          <w:rFonts w:ascii="Times New Roman" w:eastAsia="Times New Roman" w:hAnsi="Times New Roman" w:cs="Times New Roman"/>
          <w:color w:val="FF0000"/>
          <w:sz w:val="28"/>
          <w:szCs w:val="28"/>
        </w:rPr>
        <w:t>Caratteristiche</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Il carattere fondamentale della filosofia scolastica consisteva nell'illustrare e difendere le verità di fede con l'uso della </w:t>
      </w:r>
      <w:hyperlink r:id="rId149" w:tooltip="Ragione" w:history="1">
        <w:r w:rsidRPr="00913950">
          <w:rPr>
            <w:rFonts w:ascii="Times New Roman" w:eastAsia="Times New Roman" w:hAnsi="Times New Roman" w:cs="Times New Roman"/>
            <w:sz w:val="28"/>
            <w:szCs w:val="28"/>
          </w:rPr>
          <w:t>ragione</w:t>
        </w:r>
      </w:hyperlink>
      <w:r w:rsidRPr="00913950">
        <w:rPr>
          <w:rFonts w:ascii="Times New Roman" w:eastAsia="Times New Roman" w:hAnsi="Times New Roman" w:cs="Times New Roman"/>
          <w:sz w:val="28"/>
          <w:szCs w:val="28"/>
        </w:rPr>
        <w:t>, verso la quale si nutriva un atteggiamento positivo. A tal fine, essi privilegiarono la sistematizzazione del sapere già esistente rispetto all'elaborazione di nuove conoscenze.</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L'intento degli scolastici era quello di sviluppare un sapere armonico, integrando la </w:t>
      </w:r>
      <w:hyperlink r:id="rId150" w:tooltip="Rivelazione cristiana" w:history="1">
        <w:r w:rsidRPr="00913950">
          <w:rPr>
            <w:rFonts w:ascii="Times New Roman" w:eastAsia="Times New Roman" w:hAnsi="Times New Roman" w:cs="Times New Roman"/>
            <w:sz w:val="28"/>
            <w:szCs w:val="28"/>
          </w:rPr>
          <w:t>rivelazione cristiana</w:t>
        </w:r>
      </w:hyperlink>
      <w:r w:rsidRPr="00913950">
        <w:rPr>
          <w:rFonts w:ascii="Times New Roman" w:eastAsia="Times New Roman" w:hAnsi="Times New Roman" w:cs="Times New Roman"/>
          <w:sz w:val="28"/>
          <w:szCs w:val="28"/>
        </w:rPr>
        <w:t> con i sistemi filosofici del mondo greco-ellenistico, convinti della loro compatibilità, e anzi vedendo nel sapere dei classici, in particolare dei grandi pensatori come </w:t>
      </w:r>
      <w:hyperlink r:id="rId151" w:tooltip="Socrate" w:history="1">
        <w:r w:rsidRPr="00913950">
          <w:rPr>
            <w:rFonts w:ascii="Times New Roman" w:eastAsia="Times New Roman" w:hAnsi="Times New Roman" w:cs="Times New Roman"/>
            <w:sz w:val="28"/>
            <w:szCs w:val="28"/>
          </w:rPr>
          <w:t>Socrate</w:t>
        </w:r>
      </w:hyperlink>
      <w:r w:rsidRPr="00913950">
        <w:rPr>
          <w:rFonts w:ascii="Times New Roman" w:eastAsia="Times New Roman" w:hAnsi="Times New Roman" w:cs="Times New Roman"/>
          <w:sz w:val="28"/>
          <w:szCs w:val="28"/>
        </w:rPr>
        <w:t>, </w:t>
      </w:r>
      <w:hyperlink r:id="rId152" w:tooltip="Platone" w:history="1">
        <w:r w:rsidRPr="00913950">
          <w:rPr>
            <w:rFonts w:ascii="Times New Roman" w:eastAsia="Times New Roman" w:hAnsi="Times New Roman" w:cs="Times New Roman"/>
            <w:sz w:val="28"/>
            <w:szCs w:val="28"/>
          </w:rPr>
          <w:t>Platone</w:t>
        </w:r>
      </w:hyperlink>
      <w:r w:rsidRPr="00913950">
        <w:rPr>
          <w:rFonts w:ascii="Times New Roman" w:eastAsia="Times New Roman" w:hAnsi="Times New Roman" w:cs="Times New Roman"/>
          <w:sz w:val="28"/>
          <w:szCs w:val="28"/>
        </w:rPr>
        <w:t>, </w:t>
      </w:r>
      <w:hyperlink r:id="rId153" w:tooltip="Aristotele" w:history="1">
        <w:r w:rsidRPr="00913950">
          <w:rPr>
            <w:rFonts w:ascii="Times New Roman" w:eastAsia="Times New Roman" w:hAnsi="Times New Roman" w:cs="Times New Roman"/>
            <w:sz w:val="28"/>
            <w:szCs w:val="28"/>
          </w:rPr>
          <w:t>Aristotele</w:t>
        </w:r>
      </w:hyperlink>
      <w:r w:rsidRPr="00913950">
        <w:rPr>
          <w:rFonts w:ascii="Times New Roman" w:eastAsia="Times New Roman" w:hAnsi="Times New Roman" w:cs="Times New Roman"/>
          <w:sz w:val="28"/>
          <w:szCs w:val="28"/>
        </w:rPr>
        <w:t>, </w:t>
      </w:r>
      <w:hyperlink r:id="rId154" w:tooltip="Plotino" w:history="1">
        <w:r w:rsidRPr="00913950">
          <w:rPr>
            <w:rFonts w:ascii="Times New Roman" w:eastAsia="Times New Roman" w:hAnsi="Times New Roman" w:cs="Times New Roman"/>
            <w:sz w:val="28"/>
            <w:szCs w:val="28"/>
          </w:rPr>
          <w:t>Plotino</w:t>
        </w:r>
      </w:hyperlink>
      <w:r w:rsidRPr="00913950">
        <w:rPr>
          <w:rFonts w:ascii="Times New Roman" w:eastAsia="Times New Roman" w:hAnsi="Times New Roman" w:cs="Times New Roman"/>
          <w:sz w:val="28"/>
          <w:szCs w:val="28"/>
        </w:rPr>
        <w:t>, una conferma dei </w:t>
      </w:r>
      <w:hyperlink r:id="rId155" w:tooltip="Dogma" w:history="1">
        <w:r w:rsidRPr="00913950">
          <w:rPr>
            <w:rFonts w:ascii="Times New Roman" w:eastAsia="Times New Roman" w:hAnsi="Times New Roman" w:cs="Times New Roman"/>
            <w:sz w:val="28"/>
            <w:szCs w:val="28"/>
          </w:rPr>
          <w:t>dogmi</w:t>
        </w:r>
      </w:hyperlink>
      <w:r w:rsidRPr="00913950">
        <w:rPr>
          <w:rFonts w:ascii="Times New Roman" w:eastAsia="Times New Roman" w:hAnsi="Times New Roman" w:cs="Times New Roman"/>
          <w:sz w:val="28"/>
          <w:szCs w:val="28"/>
        </w:rPr>
        <w:t> cattolici.</w:t>
      </w:r>
      <w:r w:rsidRPr="00913950">
        <w:rPr>
          <w:rFonts w:ascii="Times New Roman" w:eastAsia="Times New Roman" w:hAnsi="Times New Roman" w:cs="Times New Roman"/>
          <w:sz w:val="28"/>
          <w:szCs w:val="28"/>
        </w:rPr>
        <w:br/>
        <w:t>Sulla base del rapporto tra </w:t>
      </w:r>
      <w:hyperlink r:id="rId156" w:tooltip="Fede" w:history="1">
        <w:r w:rsidRPr="00913950">
          <w:rPr>
            <w:rFonts w:ascii="Times New Roman" w:eastAsia="Times New Roman" w:hAnsi="Times New Roman" w:cs="Times New Roman"/>
            <w:sz w:val="28"/>
            <w:szCs w:val="28"/>
          </w:rPr>
          <w:t>fede</w:t>
        </w:r>
      </w:hyperlink>
      <w:r w:rsidRPr="00913950">
        <w:rPr>
          <w:rFonts w:ascii="Times New Roman" w:eastAsia="Times New Roman" w:hAnsi="Times New Roman" w:cs="Times New Roman"/>
          <w:sz w:val="28"/>
          <w:szCs w:val="28"/>
        </w:rPr>
        <w:t> e </w:t>
      </w:r>
      <w:hyperlink r:id="rId157" w:tooltip="Ragione" w:history="1">
        <w:r w:rsidRPr="00913950">
          <w:rPr>
            <w:rFonts w:ascii="Times New Roman" w:eastAsia="Times New Roman" w:hAnsi="Times New Roman" w:cs="Times New Roman"/>
            <w:sz w:val="28"/>
            <w:szCs w:val="28"/>
          </w:rPr>
          <w:t>ragione</w:t>
        </w:r>
      </w:hyperlink>
      <w:r w:rsidRPr="00913950">
        <w:rPr>
          <w:rFonts w:ascii="Times New Roman" w:eastAsia="Times New Roman" w:hAnsi="Times New Roman" w:cs="Times New Roman"/>
          <w:sz w:val="28"/>
          <w:szCs w:val="28"/>
        </w:rPr>
        <w:t> che essi intravedevano nei testi greci, essi erano convinti di poter contrastare le tesi eretiche e cercavano di convertire gli atei.</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Dallo studio dei testi greci nasce il problema degli universali (cioè del </w:t>
      </w:r>
      <w:hyperlink r:id="rId158" w:tooltip="Logos" w:history="1">
        <w:r w:rsidRPr="00913950">
          <w:rPr>
            <w:rFonts w:ascii="Times New Roman" w:eastAsia="Times New Roman" w:hAnsi="Times New Roman" w:cs="Times New Roman"/>
            <w:iCs/>
            <w:sz w:val="28"/>
            <w:szCs w:val="28"/>
          </w:rPr>
          <w:t>logos</w:t>
        </w:r>
      </w:hyperlink>
      <w:r w:rsidRPr="00913950">
        <w:rPr>
          <w:rFonts w:ascii="Times New Roman" w:eastAsia="Times New Roman" w:hAnsi="Times New Roman" w:cs="Times New Roman"/>
          <w:sz w:val="28"/>
          <w:szCs w:val="28"/>
        </w:rPr>
        <w:t>, della forma) che viene sviluppato in modi differenti per tutta la scolastica.</w:t>
      </w:r>
    </w:p>
    <w:p w:rsidR="00913950" w:rsidRPr="00913950" w:rsidRDefault="00913950" w:rsidP="008D50E5">
      <w:pPr>
        <w:numPr>
          <w:ilvl w:val="0"/>
          <w:numId w:val="22"/>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iCs/>
          <w:sz w:val="28"/>
          <w:szCs w:val="28"/>
        </w:rPr>
        <w:t>forma ante rem:</w:t>
      </w:r>
      <w:r w:rsidRPr="00913950">
        <w:rPr>
          <w:rFonts w:ascii="Times New Roman" w:eastAsia="Times New Roman" w:hAnsi="Times New Roman" w:cs="Times New Roman"/>
          <w:sz w:val="28"/>
          <w:szCs w:val="28"/>
        </w:rPr>
        <w:t> l'essenza è prima della realtà (o della materia) come ritenevano </w:t>
      </w:r>
      <w:hyperlink r:id="rId159" w:tooltip="Platone" w:history="1">
        <w:r w:rsidRPr="00913950">
          <w:rPr>
            <w:rFonts w:ascii="Times New Roman" w:eastAsia="Times New Roman" w:hAnsi="Times New Roman" w:cs="Times New Roman"/>
            <w:sz w:val="28"/>
            <w:szCs w:val="28"/>
          </w:rPr>
          <w:t>Platone</w:t>
        </w:r>
      </w:hyperlink>
      <w:r w:rsidRPr="00913950">
        <w:rPr>
          <w:rFonts w:ascii="Times New Roman" w:eastAsia="Times New Roman" w:hAnsi="Times New Roman" w:cs="Times New Roman"/>
          <w:sz w:val="28"/>
          <w:szCs w:val="28"/>
        </w:rPr>
        <w:t> e </w:t>
      </w:r>
      <w:hyperlink r:id="rId160" w:tooltip="Sant'Agostino" w:history="1">
        <w:r w:rsidRPr="00913950">
          <w:rPr>
            <w:rFonts w:ascii="Times New Roman" w:eastAsia="Times New Roman" w:hAnsi="Times New Roman" w:cs="Times New Roman"/>
            <w:sz w:val="28"/>
            <w:szCs w:val="28"/>
          </w:rPr>
          <w:t>Agostino d'Ippona</w:t>
        </w:r>
      </w:hyperlink>
      <w:r w:rsidRPr="00913950">
        <w:rPr>
          <w:rFonts w:ascii="Times New Roman" w:eastAsia="Times New Roman" w:hAnsi="Times New Roman" w:cs="Times New Roman"/>
          <w:sz w:val="28"/>
          <w:szCs w:val="28"/>
        </w:rPr>
        <w:t>;</w:t>
      </w:r>
    </w:p>
    <w:p w:rsidR="00913950" w:rsidRPr="00913950" w:rsidRDefault="00913950" w:rsidP="008D50E5">
      <w:pPr>
        <w:numPr>
          <w:ilvl w:val="0"/>
          <w:numId w:val="22"/>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iCs/>
          <w:sz w:val="28"/>
          <w:szCs w:val="28"/>
        </w:rPr>
        <w:t>forma in re:</w:t>
      </w:r>
      <w:r w:rsidRPr="00913950">
        <w:rPr>
          <w:rFonts w:ascii="Times New Roman" w:eastAsia="Times New Roman" w:hAnsi="Times New Roman" w:cs="Times New Roman"/>
          <w:sz w:val="28"/>
          <w:szCs w:val="28"/>
        </w:rPr>
        <w:t> l'essenza al di fuori della materia non ha alcun senso, come insegnava </w:t>
      </w:r>
      <w:hyperlink r:id="rId161" w:tooltip="Aristotele" w:history="1">
        <w:r w:rsidRPr="00913950">
          <w:rPr>
            <w:rFonts w:ascii="Times New Roman" w:eastAsia="Times New Roman" w:hAnsi="Times New Roman" w:cs="Times New Roman"/>
            <w:sz w:val="28"/>
            <w:szCs w:val="28"/>
          </w:rPr>
          <w:t>Aristotele</w:t>
        </w:r>
      </w:hyperlink>
      <w:r w:rsidRPr="00913950">
        <w:rPr>
          <w:rFonts w:ascii="Times New Roman" w:eastAsia="Times New Roman" w:hAnsi="Times New Roman" w:cs="Times New Roman"/>
          <w:sz w:val="28"/>
          <w:szCs w:val="28"/>
        </w:rPr>
        <w:t>;</w:t>
      </w:r>
    </w:p>
    <w:p w:rsidR="00913950" w:rsidRPr="00913950" w:rsidRDefault="00913950" w:rsidP="008D50E5">
      <w:pPr>
        <w:numPr>
          <w:ilvl w:val="0"/>
          <w:numId w:val="22"/>
        </w:numPr>
        <w:spacing w:before="100" w:beforeAutospacing="1" w:after="24" w:line="360" w:lineRule="atLeast"/>
        <w:ind w:left="360"/>
        <w:rPr>
          <w:rFonts w:ascii="Times New Roman" w:eastAsia="Times New Roman" w:hAnsi="Times New Roman" w:cs="Times New Roman"/>
          <w:sz w:val="28"/>
          <w:szCs w:val="28"/>
        </w:rPr>
      </w:pPr>
      <w:r w:rsidRPr="00913950">
        <w:rPr>
          <w:rFonts w:ascii="Times New Roman" w:eastAsia="Times New Roman" w:hAnsi="Times New Roman" w:cs="Times New Roman"/>
          <w:iCs/>
          <w:sz w:val="28"/>
          <w:szCs w:val="28"/>
        </w:rPr>
        <w:t>forma post rem:</w:t>
      </w:r>
      <w:r w:rsidRPr="00913950">
        <w:rPr>
          <w:rFonts w:ascii="Times New Roman" w:eastAsia="Times New Roman" w:hAnsi="Times New Roman" w:cs="Times New Roman"/>
          <w:sz w:val="28"/>
          <w:szCs w:val="28"/>
        </w:rPr>
        <w:t> un semplice nome, ovvero convenzione che deduciamo dall'analisi delle caratteristiche di una serie.</w:t>
      </w:r>
    </w:p>
    <w:p w:rsidR="00913950" w:rsidRPr="00913950" w:rsidRDefault="00010397" w:rsidP="008D50E5">
      <w:pPr>
        <w:spacing w:before="96" w:after="120" w:line="360" w:lineRule="atLeast"/>
        <w:rPr>
          <w:rFonts w:ascii="Times New Roman" w:eastAsia="Times New Roman" w:hAnsi="Times New Roman" w:cs="Times New Roman"/>
          <w:sz w:val="28"/>
          <w:szCs w:val="28"/>
        </w:rPr>
      </w:pPr>
      <w:hyperlink r:id="rId162" w:tooltip="Tommaso d'Aquino" w:history="1">
        <w:r w:rsidR="00913950" w:rsidRPr="00913950">
          <w:rPr>
            <w:rFonts w:ascii="Times New Roman" w:eastAsia="Times New Roman" w:hAnsi="Times New Roman" w:cs="Times New Roman"/>
            <w:sz w:val="28"/>
            <w:szCs w:val="28"/>
          </w:rPr>
          <w:t>Tommaso</w:t>
        </w:r>
      </w:hyperlink>
      <w:r w:rsidR="00913950" w:rsidRPr="00913950">
        <w:rPr>
          <w:rFonts w:ascii="Times New Roman" w:eastAsia="Times New Roman" w:hAnsi="Times New Roman" w:cs="Times New Roman"/>
          <w:sz w:val="28"/>
          <w:szCs w:val="28"/>
        </w:rPr>
        <w:t>, sulla scorta di </w:t>
      </w:r>
      <w:hyperlink r:id="rId163" w:tooltip="Boezio" w:history="1">
        <w:r w:rsidR="00913950" w:rsidRPr="00913950">
          <w:rPr>
            <w:rFonts w:ascii="Times New Roman" w:eastAsia="Times New Roman" w:hAnsi="Times New Roman" w:cs="Times New Roman"/>
            <w:sz w:val="28"/>
            <w:szCs w:val="28"/>
          </w:rPr>
          <w:t>Boezio</w:t>
        </w:r>
      </w:hyperlink>
      <w:r w:rsidR="00913950" w:rsidRPr="00913950">
        <w:rPr>
          <w:rFonts w:ascii="Times New Roman" w:eastAsia="Times New Roman" w:hAnsi="Times New Roman" w:cs="Times New Roman"/>
          <w:sz w:val="28"/>
          <w:szCs w:val="28"/>
        </w:rPr>
        <w:t>, riteneva che gli universali esistessero sia </w:t>
      </w:r>
      <w:r w:rsidR="00913950" w:rsidRPr="00913950">
        <w:rPr>
          <w:rFonts w:ascii="Times New Roman" w:eastAsia="Times New Roman" w:hAnsi="Times New Roman" w:cs="Times New Roman"/>
          <w:iCs/>
          <w:sz w:val="28"/>
          <w:szCs w:val="28"/>
        </w:rPr>
        <w:t>"ante rem"</w:t>
      </w:r>
      <w:r w:rsidR="00913950" w:rsidRPr="00913950">
        <w:rPr>
          <w:rFonts w:ascii="Times New Roman" w:eastAsia="Times New Roman" w:hAnsi="Times New Roman" w:cs="Times New Roman"/>
          <w:sz w:val="28"/>
          <w:szCs w:val="28"/>
        </w:rPr>
        <w:t> come </w:t>
      </w:r>
      <w:hyperlink r:id="rId164" w:tooltip="Idea" w:history="1">
        <w:r w:rsidR="00913950" w:rsidRPr="00913950">
          <w:rPr>
            <w:rFonts w:ascii="Times New Roman" w:eastAsia="Times New Roman" w:hAnsi="Times New Roman" w:cs="Times New Roman"/>
            <w:sz w:val="28"/>
            <w:szCs w:val="28"/>
          </w:rPr>
          <w:t>Idea</w:t>
        </w:r>
      </w:hyperlink>
      <w:r w:rsidR="00913950" w:rsidRPr="00913950">
        <w:rPr>
          <w:rFonts w:ascii="Times New Roman" w:eastAsia="Times New Roman" w:hAnsi="Times New Roman" w:cs="Times New Roman"/>
          <w:sz w:val="28"/>
          <w:szCs w:val="28"/>
        </w:rPr>
        <w:t> nella mente di </w:t>
      </w:r>
      <w:hyperlink r:id="rId165" w:tooltip="Dio" w:history="1">
        <w:r w:rsidR="00913950" w:rsidRPr="00913950">
          <w:rPr>
            <w:rFonts w:ascii="Times New Roman" w:eastAsia="Times New Roman" w:hAnsi="Times New Roman" w:cs="Times New Roman"/>
            <w:sz w:val="28"/>
            <w:szCs w:val="28"/>
          </w:rPr>
          <w:t>Dio</w:t>
        </w:r>
      </w:hyperlink>
      <w:r w:rsidR="00913950" w:rsidRPr="00913950">
        <w:rPr>
          <w:rFonts w:ascii="Times New Roman" w:eastAsia="Times New Roman" w:hAnsi="Times New Roman" w:cs="Times New Roman"/>
          <w:sz w:val="28"/>
          <w:szCs w:val="28"/>
        </w:rPr>
        <w:t>, sia </w:t>
      </w:r>
      <w:r w:rsidR="00913950" w:rsidRPr="00913950">
        <w:rPr>
          <w:rFonts w:ascii="Times New Roman" w:eastAsia="Times New Roman" w:hAnsi="Times New Roman" w:cs="Times New Roman"/>
          <w:iCs/>
          <w:sz w:val="28"/>
          <w:szCs w:val="28"/>
        </w:rPr>
        <w:t>"in re"</w:t>
      </w:r>
      <w:r w:rsidR="00913950" w:rsidRPr="00913950">
        <w:rPr>
          <w:rFonts w:ascii="Times New Roman" w:eastAsia="Times New Roman" w:hAnsi="Times New Roman" w:cs="Times New Roman"/>
          <w:sz w:val="28"/>
          <w:szCs w:val="28"/>
        </w:rPr>
        <w:t> come forma delle varie realtà, sia </w:t>
      </w:r>
      <w:r w:rsidR="00913950" w:rsidRPr="00913950">
        <w:rPr>
          <w:rFonts w:ascii="Times New Roman" w:eastAsia="Times New Roman" w:hAnsi="Times New Roman" w:cs="Times New Roman"/>
          <w:iCs/>
          <w:sz w:val="28"/>
          <w:szCs w:val="28"/>
        </w:rPr>
        <w:t>"post rem"</w:t>
      </w:r>
      <w:r w:rsidR="00913950" w:rsidRPr="00913950">
        <w:rPr>
          <w:rFonts w:ascii="Times New Roman" w:eastAsia="Times New Roman" w:hAnsi="Times New Roman" w:cs="Times New Roman"/>
          <w:sz w:val="28"/>
          <w:szCs w:val="28"/>
        </w:rPr>
        <w:t> come concetto formulato nella mente dell'uomo.</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La scolastica si sviluppa nelle varie </w:t>
      </w:r>
      <w:r w:rsidRPr="00913950">
        <w:rPr>
          <w:rFonts w:ascii="Times New Roman" w:eastAsia="Times New Roman" w:hAnsi="Times New Roman" w:cs="Times New Roman"/>
          <w:iCs/>
          <w:sz w:val="28"/>
          <w:szCs w:val="28"/>
        </w:rPr>
        <w:t>scholae</w:t>
      </w:r>
      <w:r w:rsidRPr="00913950">
        <w:rPr>
          <w:rFonts w:ascii="Times New Roman" w:eastAsia="Times New Roman" w:hAnsi="Times New Roman" w:cs="Times New Roman"/>
          <w:sz w:val="28"/>
          <w:szCs w:val="28"/>
        </w:rPr>
        <w:t> europee e quindi in diverse realtà, pertanto è inevitabile che in ogni </w:t>
      </w:r>
      <w:r w:rsidRPr="00913950">
        <w:rPr>
          <w:rFonts w:ascii="Times New Roman" w:eastAsia="Times New Roman" w:hAnsi="Times New Roman" w:cs="Times New Roman"/>
          <w:iCs/>
          <w:sz w:val="28"/>
          <w:szCs w:val="28"/>
        </w:rPr>
        <w:t>schola</w:t>
      </w:r>
      <w:r w:rsidRPr="00913950">
        <w:rPr>
          <w:rFonts w:ascii="Times New Roman" w:eastAsia="Times New Roman" w:hAnsi="Times New Roman" w:cs="Times New Roman"/>
          <w:sz w:val="28"/>
          <w:szCs w:val="28"/>
        </w:rPr>
        <w:t>, avendo esse differenti esigenze e finalità, i pensieri e i metodi acquistassero caratteristiche diverse. Vi erano quindi </w:t>
      </w:r>
      <w:r w:rsidRPr="00913950">
        <w:rPr>
          <w:rFonts w:ascii="Times New Roman" w:eastAsia="Times New Roman" w:hAnsi="Times New Roman" w:cs="Times New Roman"/>
          <w:iCs/>
          <w:sz w:val="28"/>
          <w:szCs w:val="28"/>
        </w:rPr>
        <w:t>scholae</w:t>
      </w:r>
      <w:r w:rsidRPr="00913950">
        <w:rPr>
          <w:rFonts w:ascii="Times New Roman" w:eastAsia="Times New Roman" w:hAnsi="Times New Roman" w:cs="Times New Roman"/>
          <w:sz w:val="28"/>
          <w:szCs w:val="28"/>
        </w:rPr>
        <w:t> più vive e attive dove spesso si accendevano contrasti tra gli intellettuali più conservatori e i maestri d'arte, i più innovativi.</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Gli scolastici svilupparono così un peculiare metodo di indagine speculativa basato sul commento e la discussione dei testi all'interno delle prime </w:t>
      </w:r>
      <w:hyperlink r:id="rId166" w:tooltip="Università" w:history="1">
        <w:r w:rsidRPr="00913950">
          <w:rPr>
            <w:rFonts w:ascii="Times New Roman" w:eastAsia="Times New Roman" w:hAnsi="Times New Roman" w:cs="Times New Roman"/>
            <w:sz w:val="28"/>
            <w:szCs w:val="28"/>
          </w:rPr>
          <w:t>università</w:t>
        </w:r>
      </w:hyperlink>
      <w:r w:rsidRPr="00913950">
        <w:rPr>
          <w:rFonts w:ascii="Times New Roman" w:eastAsia="Times New Roman" w:hAnsi="Times New Roman" w:cs="Times New Roman"/>
          <w:sz w:val="28"/>
          <w:szCs w:val="28"/>
        </w:rPr>
        <w:t>. I vari dibattiti, tuttavia, dovevano seguire delle regole e dei riferimenti precisi, tra i quali vi era in particolare la </w:t>
      </w:r>
      <w:hyperlink r:id="rId167" w:tooltip="Logica formale" w:history="1">
        <w:r w:rsidRPr="00913950">
          <w:rPr>
            <w:rFonts w:ascii="Times New Roman" w:eastAsia="Times New Roman" w:hAnsi="Times New Roman" w:cs="Times New Roman"/>
            <w:sz w:val="28"/>
            <w:szCs w:val="28"/>
          </w:rPr>
          <w:t>logica formale</w:t>
        </w:r>
      </w:hyperlink>
      <w:r w:rsidRPr="00913950">
        <w:rPr>
          <w:rFonts w:ascii="Times New Roman" w:eastAsia="Times New Roman" w:hAnsi="Times New Roman" w:cs="Times New Roman"/>
          <w:sz w:val="28"/>
          <w:szCs w:val="28"/>
        </w:rPr>
        <w:t> di </w:t>
      </w:r>
      <w:hyperlink r:id="rId168" w:tooltip="Aristotele" w:history="1">
        <w:r w:rsidRPr="00913950">
          <w:rPr>
            <w:rFonts w:ascii="Times New Roman" w:eastAsia="Times New Roman" w:hAnsi="Times New Roman" w:cs="Times New Roman"/>
            <w:sz w:val="28"/>
            <w:szCs w:val="28"/>
          </w:rPr>
          <w:t>Aristotele</w:t>
        </w:r>
      </w:hyperlink>
      <w:r w:rsidRPr="00913950">
        <w:rPr>
          <w:rFonts w:ascii="Times New Roman" w:eastAsia="Times New Roman" w:hAnsi="Times New Roman" w:cs="Times New Roman"/>
          <w:sz w:val="28"/>
          <w:szCs w:val="28"/>
        </w:rPr>
        <w:t>. Valevano poi le </w:t>
      </w:r>
      <w:hyperlink r:id="rId169" w:tooltip="Auctoritas" w:history="1">
        <w:r w:rsidRPr="00913950">
          <w:rPr>
            <w:rFonts w:ascii="Times New Roman" w:eastAsia="Times New Roman" w:hAnsi="Times New Roman" w:cs="Times New Roman"/>
            <w:iCs/>
            <w:sz w:val="28"/>
            <w:szCs w:val="28"/>
          </w:rPr>
          <w:t>auctoritas</w:t>
        </w:r>
      </w:hyperlink>
      <w:r w:rsidRPr="00913950">
        <w:rPr>
          <w:rFonts w:ascii="Times New Roman" w:eastAsia="Times New Roman" w:hAnsi="Times New Roman" w:cs="Times New Roman"/>
          <w:sz w:val="28"/>
          <w:szCs w:val="28"/>
        </w:rPr>
        <w:t>, che erano rappresentate dagli scritti dei Padri della Chiesa (filosofia </w:t>
      </w:r>
      <w:hyperlink r:id="rId170" w:tooltip="Patristica" w:history="1">
        <w:r w:rsidRPr="00913950">
          <w:rPr>
            <w:rFonts w:ascii="Times New Roman" w:eastAsia="Times New Roman" w:hAnsi="Times New Roman" w:cs="Times New Roman"/>
            <w:sz w:val="28"/>
            <w:szCs w:val="28"/>
          </w:rPr>
          <w:t>patristica</w:t>
        </w:r>
      </w:hyperlink>
      <w:r w:rsidRPr="00913950">
        <w:rPr>
          <w:rFonts w:ascii="Times New Roman" w:eastAsia="Times New Roman" w:hAnsi="Times New Roman" w:cs="Times New Roman"/>
          <w:sz w:val="28"/>
          <w:szCs w:val="28"/>
        </w:rPr>
        <w:t>), dai </w:t>
      </w:r>
      <w:hyperlink r:id="rId171" w:tooltip="Bibbia" w:history="1">
        <w:r w:rsidRPr="00913950">
          <w:rPr>
            <w:rFonts w:ascii="Times New Roman" w:eastAsia="Times New Roman" w:hAnsi="Times New Roman" w:cs="Times New Roman"/>
            <w:sz w:val="28"/>
            <w:szCs w:val="28"/>
          </w:rPr>
          <w:t>testi sacri</w:t>
        </w:r>
      </w:hyperlink>
      <w:r w:rsidRPr="00913950">
        <w:rPr>
          <w:rFonts w:ascii="Times New Roman" w:eastAsia="Times New Roman" w:hAnsi="Times New Roman" w:cs="Times New Roman"/>
          <w:sz w:val="28"/>
          <w:szCs w:val="28"/>
        </w:rPr>
        <w:t>, e da scritti della tradizione cristiana.</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Le </w:t>
      </w:r>
      <w:r w:rsidRPr="00913950">
        <w:rPr>
          <w:rFonts w:ascii="Times New Roman" w:eastAsia="Times New Roman" w:hAnsi="Times New Roman" w:cs="Times New Roman"/>
          <w:iCs/>
          <w:sz w:val="28"/>
          <w:szCs w:val="28"/>
        </w:rPr>
        <w:t>auctoritates</w:t>
      </w:r>
      <w:r w:rsidRPr="00913950">
        <w:rPr>
          <w:rFonts w:ascii="Times New Roman" w:eastAsia="Times New Roman" w:hAnsi="Times New Roman" w:cs="Times New Roman"/>
          <w:sz w:val="28"/>
          <w:szCs w:val="28"/>
        </w:rPr>
        <w:t> erano, in sostanza, la decisione di affidarsi ad una voce ufficiale e decisa dai concili, per cui esisteva l'auctoritas in campo medico (</w:t>
      </w:r>
      <w:hyperlink r:id="rId172" w:tooltip="Galeno" w:history="1">
        <w:r w:rsidRPr="00913950">
          <w:rPr>
            <w:rFonts w:ascii="Times New Roman" w:eastAsia="Times New Roman" w:hAnsi="Times New Roman" w:cs="Times New Roman"/>
            <w:sz w:val="28"/>
            <w:szCs w:val="28"/>
          </w:rPr>
          <w:t>Galeno</w:t>
        </w:r>
      </w:hyperlink>
      <w:r w:rsidRPr="00913950">
        <w:rPr>
          <w:rFonts w:ascii="Times New Roman" w:eastAsia="Times New Roman" w:hAnsi="Times New Roman" w:cs="Times New Roman"/>
          <w:sz w:val="28"/>
          <w:szCs w:val="28"/>
        </w:rPr>
        <w:t>), quella in campo metafisico (</w:t>
      </w:r>
      <w:hyperlink r:id="rId173" w:tooltip="Aristotele" w:history="1">
        <w:r w:rsidRPr="00913950">
          <w:rPr>
            <w:rFonts w:ascii="Times New Roman" w:eastAsia="Times New Roman" w:hAnsi="Times New Roman" w:cs="Times New Roman"/>
            <w:sz w:val="28"/>
            <w:szCs w:val="28"/>
          </w:rPr>
          <w:t>Aristotele</w:t>
        </w:r>
      </w:hyperlink>
      <w:r w:rsidRPr="00913950">
        <w:rPr>
          <w:rFonts w:ascii="Times New Roman" w:eastAsia="Times New Roman" w:hAnsi="Times New Roman" w:cs="Times New Roman"/>
          <w:sz w:val="28"/>
          <w:szCs w:val="28"/>
        </w:rPr>
        <w:t>) e quella in campo astronomico (</w:t>
      </w:r>
      <w:hyperlink r:id="rId174" w:tooltip="Claudio Tolomeo" w:history="1">
        <w:r w:rsidRPr="00913950">
          <w:rPr>
            <w:rFonts w:ascii="Times New Roman" w:eastAsia="Times New Roman" w:hAnsi="Times New Roman" w:cs="Times New Roman"/>
            <w:sz w:val="28"/>
            <w:szCs w:val="28"/>
          </w:rPr>
          <w:t>Tolomeo</w:t>
        </w:r>
      </w:hyperlink>
      <w:r w:rsidRPr="00913950">
        <w:rPr>
          <w:rFonts w:ascii="Times New Roman" w:eastAsia="Times New Roman" w:hAnsi="Times New Roman" w:cs="Times New Roman"/>
          <w:sz w:val="28"/>
          <w:szCs w:val="28"/>
        </w:rPr>
        <w:t>).</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Come già aveva fatto notare </w:t>
      </w:r>
      <w:hyperlink r:id="rId175" w:tooltip="Scoto Eriugena" w:history="1">
        <w:r w:rsidRPr="00913950">
          <w:rPr>
            <w:rFonts w:ascii="Times New Roman" w:eastAsia="Times New Roman" w:hAnsi="Times New Roman" w:cs="Times New Roman"/>
            <w:sz w:val="28"/>
            <w:szCs w:val="28"/>
          </w:rPr>
          <w:t>Scoto Eriugena</w:t>
        </w:r>
      </w:hyperlink>
      <w:r w:rsidRPr="00913950">
        <w:rPr>
          <w:rFonts w:ascii="Times New Roman" w:eastAsia="Times New Roman" w:hAnsi="Times New Roman" w:cs="Times New Roman"/>
          <w:sz w:val="28"/>
          <w:szCs w:val="28"/>
        </w:rPr>
        <w:t>, però, non era la ragione a fondarsi sull'autorità, ma l'autorità a fondarsi sulla ragione: gli Scolastici, pertanto, mantennero sempre una forte coscienza critica verso le fonti del loro sapere. Sarà il declino della fiducia nella ragione, a partire da autori come </w:t>
      </w:r>
      <w:hyperlink r:id="rId176" w:tooltip="Guglielmo di Occam" w:history="1">
        <w:r w:rsidRPr="00913950">
          <w:rPr>
            <w:rFonts w:ascii="Times New Roman" w:eastAsia="Times New Roman" w:hAnsi="Times New Roman" w:cs="Times New Roman"/>
            <w:sz w:val="28"/>
            <w:szCs w:val="28"/>
          </w:rPr>
          <w:t>Guglielmo di Occam</w:t>
        </w:r>
      </w:hyperlink>
      <w:r w:rsidRPr="00913950">
        <w:rPr>
          <w:rFonts w:ascii="Times New Roman" w:eastAsia="Times New Roman" w:hAnsi="Times New Roman" w:cs="Times New Roman"/>
          <w:sz w:val="28"/>
          <w:szCs w:val="28"/>
        </w:rPr>
        <w:t>, che porterà alla fine della Scolastica e dello stesso</w:t>
      </w:r>
      <w:hyperlink r:id="rId177" w:tooltip="Medioevo" w:history="1">
        <w:r w:rsidRPr="00913950">
          <w:rPr>
            <w:rFonts w:ascii="Times New Roman" w:eastAsia="Times New Roman" w:hAnsi="Times New Roman" w:cs="Times New Roman"/>
            <w:sz w:val="28"/>
            <w:szCs w:val="28"/>
          </w:rPr>
          <w:t>Medioevo</w:t>
        </w:r>
      </w:hyperlink>
      <w:r w:rsidRPr="00913950">
        <w:rPr>
          <w:rFonts w:ascii="Times New Roman" w:eastAsia="Times New Roman" w:hAnsi="Times New Roman" w:cs="Times New Roman"/>
          <w:sz w:val="28"/>
          <w:szCs w:val="28"/>
        </w:rPr>
        <w:t>.</w:t>
      </w:r>
    </w:p>
    <w:p w:rsidR="00913950" w:rsidRPr="008D50E5" w:rsidRDefault="00913950"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r w:rsidRPr="008D50E5">
        <w:rPr>
          <w:rFonts w:ascii="Times New Roman" w:eastAsia="Times New Roman" w:hAnsi="Times New Roman" w:cs="Times New Roman"/>
          <w:color w:val="FF0000"/>
          <w:sz w:val="28"/>
          <w:szCs w:val="28"/>
        </w:rPr>
        <w:t>La Scolastica e la scienza</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La filosofia scolastica era incentrata in particolare sullo studio del dogma religioso cristiano ma non solo. Gli scolastici diedero infatti un forte impulso anche allo sviluppo della </w:t>
      </w:r>
      <w:hyperlink r:id="rId178" w:tooltip="Scienza" w:history="1">
        <w:r w:rsidRPr="00913950">
          <w:rPr>
            <w:rFonts w:ascii="Times New Roman" w:eastAsia="Times New Roman" w:hAnsi="Times New Roman" w:cs="Times New Roman"/>
            <w:sz w:val="28"/>
            <w:szCs w:val="28"/>
          </w:rPr>
          <w:t>scienza</w:t>
        </w:r>
      </w:hyperlink>
      <w:r w:rsidRPr="00913950">
        <w:rPr>
          <w:rFonts w:ascii="Times New Roman" w:eastAsia="Times New Roman" w:hAnsi="Times New Roman" w:cs="Times New Roman"/>
          <w:sz w:val="28"/>
          <w:szCs w:val="28"/>
        </w:rPr>
        <w:t>.</w:t>
      </w:r>
      <w:hyperlink r:id="rId179" w:tooltip="Roger Bacon" w:history="1">
        <w:r w:rsidRPr="00913950">
          <w:rPr>
            <w:rFonts w:ascii="Times New Roman" w:eastAsia="Times New Roman" w:hAnsi="Times New Roman" w:cs="Times New Roman"/>
            <w:sz w:val="28"/>
            <w:szCs w:val="28"/>
          </w:rPr>
          <w:t>Roger Bacon</w:t>
        </w:r>
      </w:hyperlink>
      <w:r w:rsidRPr="00913950">
        <w:rPr>
          <w:rFonts w:ascii="Times New Roman" w:eastAsia="Times New Roman" w:hAnsi="Times New Roman" w:cs="Times New Roman"/>
          <w:sz w:val="28"/>
          <w:szCs w:val="28"/>
        </w:rPr>
        <w:t>, ad esempio, pur restando fedele al metodo aristotelico, si occupò di filosofia della natura, basandosi sulle osservazioni degli eventi, e contestando alcuni elementi anti-scientifici del pensiero greco.</w:t>
      </w:r>
    </w:p>
    <w:p w:rsidR="00913950" w:rsidRPr="00913950"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Nel XII - XIII secolo nell'ambito degli studi teologici che si tenevano nelle prime Università europee come </w:t>
      </w:r>
      <w:hyperlink r:id="rId180" w:tooltip="Bologna" w:history="1">
        <w:r w:rsidRPr="00913950">
          <w:rPr>
            <w:rFonts w:ascii="Times New Roman" w:eastAsia="Times New Roman" w:hAnsi="Times New Roman" w:cs="Times New Roman"/>
            <w:sz w:val="28"/>
            <w:szCs w:val="28"/>
          </w:rPr>
          <w:t>Bologna</w:t>
        </w:r>
      </w:hyperlink>
      <w:r w:rsidRPr="00913950">
        <w:rPr>
          <w:rFonts w:ascii="Times New Roman" w:eastAsia="Times New Roman" w:hAnsi="Times New Roman" w:cs="Times New Roman"/>
          <w:sz w:val="28"/>
          <w:szCs w:val="28"/>
        </w:rPr>
        <w:t>, </w:t>
      </w:r>
      <w:hyperlink r:id="rId181" w:tooltip="Parigi" w:history="1">
        <w:r w:rsidRPr="00913950">
          <w:rPr>
            <w:rFonts w:ascii="Times New Roman" w:eastAsia="Times New Roman" w:hAnsi="Times New Roman" w:cs="Times New Roman"/>
            <w:sz w:val="28"/>
            <w:szCs w:val="28"/>
          </w:rPr>
          <w:t>Parigi</w:t>
        </w:r>
      </w:hyperlink>
      <w:r w:rsidRPr="00913950">
        <w:rPr>
          <w:rFonts w:ascii="Times New Roman" w:eastAsia="Times New Roman" w:hAnsi="Times New Roman" w:cs="Times New Roman"/>
          <w:sz w:val="28"/>
          <w:szCs w:val="28"/>
        </w:rPr>
        <w:t>, </w:t>
      </w:r>
      <w:hyperlink r:id="rId182" w:tooltip="Oxford" w:history="1">
        <w:r w:rsidRPr="00913950">
          <w:rPr>
            <w:rFonts w:ascii="Times New Roman" w:eastAsia="Times New Roman" w:hAnsi="Times New Roman" w:cs="Times New Roman"/>
            <w:sz w:val="28"/>
            <w:szCs w:val="28"/>
          </w:rPr>
          <w:t>Oxford</w:t>
        </w:r>
      </w:hyperlink>
      <w:r w:rsidRPr="00913950">
        <w:rPr>
          <w:rFonts w:ascii="Times New Roman" w:eastAsia="Times New Roman" w:hAnsi="Times New Roman" w:cs="Times New Roman"/>
          <w:sz w:val="28"/>
          <w:szCs w:val="28"/>
        </w:rPr>
        <w:t> si svilupparono le ricerche sulla </w:t>
      </w:r>
      <w:hyperlink r:id="rId183" w:tooltip="Natura" w:history="1">
        <w:r w:rsidRPr="00913950">
          <w:rPr>
            <w:rFonts w:ascii="Times New Roman" w:eastAsia="Times New Roman" w:hAnsi="Times New Roman" w:cs="Times New Roman"/>
            <w:sz w:val="28"/>
            <w:szCs w:val="28"/>
          </w:rPr>
          <w:t>natura</w:t>
        </w:r>
      </w:hyperlink>
      <w:r w:rsidRPr="00913950">
        <w:rPr>
          <w:rFonts w:ascii="Times New Roman" w:eastAsia="Times New Roman" w:hAnsi="Times New Roman" w:cs="Times New Roman"/>
          <w:sz w:val="28"/>
          <w:szCs w:val="28"/>
        </w:rPr>
        <w:t>, ovvero sul creato considerato opera di </w:t>
      </w:r>
      <w:hyperlink r:id="rId184" w:tooltip="Dio" w:history="1">
        <w:r w:rsidRPr="00913950">
          <w:rPr>
            <w:rFonts w:ascii="Times New Roman" w:eastAsia="Times New Roman" w:hAnsi="Times New Roman" w:cs="Times New Roman"/>
            <w:sz w:val="28"/>
            <w:szCs w:val="28"/>
          </w:rPr>
          <w:t>Dio</w:t>
        </w:r>
      </w:hyperlink>
      <w:r w:rsidRPr="00913950">
        <w:rPr>
          <w:rFonts w:ascii="Times New Roman" w:eastAsia="Times New Roman" w:hAnsi="Times New Roman" w:cs="Times New Roman"/>
          <w:sz w:val="28"/>
          <w:szCs w:val="28"/>
        </w:rPr>
        <w:t>, che avrebbero dovuto portare alla giustificazione della fede, cioè alla intellegibil</w:t>
      </w:r>
      <w:r w:rsidR="008D50E5">
        <w:rPr>
          <w:rFonts w:ascii="Times New Roman" w:eastAsia="Times New Roman" w:hAnsi="Times New Roman" w:cs="Times New Roman"/>
          <w:sz w:val="28"/>
          <w:szCs w:val="28"/>
        </w:rPr>
        <w:t>ità dell'opera di Dio creatore.</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Per i filosofi della natura del XII - XIII secolo la creazione era come un libro che andava letto e compreso, un libro che conteneva leggi naturali immutabili decise da Dio al momento della creazione. Tali studiosi pensavano che conoscere quelle leggi naturali avrebbe portato ad una conoscenza che avrebbe avvicinato sempre più a Dio.</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Oltre alla scienza, il metodo scolastico venne anche applicato agli studi di diritto, almeno a partire da </w:t>
      </w:r>
      <w:hyperlink r:id="rId185" w:tooltip="Raniero Arsendi" w:history="1">
        <w:r w:rsidRPr="00913950">
          <w:rPr>
            <w:rFonts w:ascii="Times New Roman" w:eastAsia="Times New Roman" w:hAnsi="Times New Roman" w:cs="Times New Roman"/>
            <w:sz w:val="28"/>
            <w:szCs w:val="28"/>
          </w:rPr>
          <w:t>Raniero Arsendi</w:t>
        </w:r>
      </w:hyperlink>
      <w:r w:rsidRPr="00913950">
        <w:rPr>
          <w:rFonts w:ascii="Times New Roman" w:eastAsia="Times New Roman" w:hAnsi="Times New Roman" w:cs="Times New Roman"/>
          <w:sz w:val="28"/>
          <w:szCs w:val="28"/>
        </w:rPr>
        <w:t> in avanti.</w:t>
      </w:r>
    </w:p>
    <w:p w:rsidR="008D50E5" w:rsidRDefault="008D50E5"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p>
    <w:p w:rsidR="008D50E5" w:rsidRDefault="008D50E5"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p>
    <w:p w:rsidR="008D50E5" w:rsidRDefault="008D50E5"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p>
    <w:p w:rsidR="008D50E5" w:rsidRDefault="008D50E5"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p>
    <w:p w:rsidR="00913950" w:rsidRPr="008D50E5" w:rsidRDefault="00913950" w:rsidP="008D50E5">
      <w:pPr>
        <w:pBdr>
          <w:bottom w:val="single" w:sz="6" w:space="2" w:color="AAAAAA"/>
        </w:pBdr>
        <w:spacing w:after="144" w:line="285" w:lineRule="atLeast"/>
        <w:jc w:val="center"/>
        <w:outlineLvl w:val="1"/>
        <w:rPr>
          <w:rFonts w:ascii="Times New Roman" w:eastAsia="Times New Roman" w:hAnsi="Times New Roman" w:cs="Times New Roman"/>
          <w:color w:val="FF0000"/>
          <w:sz w:val="28"/>
          <w:szCs w:val="28"/>
        </w:rPr>
      </w:pPr>
      <w:r w:rsidRPr="008D50E5">
        <w:rPr>
          <w:rFonts w:ascii="Times New Roman" w:eastAsia="Times New Roman" w:hAnsi="Times New Roman" w:cs="Times New Roman"/>
          <w:color w:val="FF0000"/>
          <w:sz w:val="28"/>
          <w:szCs w:val="28"/>
        </w:rPr>
        <w:t>Sviluppi successivi</w:t>
      </w:r>
    </w:p>
    <w:p w:rsidR="00B21E9B" w:rsidRDefault="00913950" w:rsidP="008D50E5">
      <w:pPr>
        <w:spacing w:before="96" w:after="120" w:line="360" w:lineRule="atLeast"/>
        <w:rPr>
          <w:rFonts w:ascii="Times New Roman" w:eastAsia="Times New Roman" w:hAnsi="Times New Roman" w:cs="Times New Roman"/>
          <w:sz w:val="28"/>
          <w:szCs w:val="28"/>
        </w:rPr>
      </w:pPr>
      <w:r w:rsidRPr="00913950">
        <w:rPr>
          <w:rFonts w:ascii="Times New Roman" w:eastAsia="Times New Roman" w:hAnsi="Times New Roman" w:cs="Times New Roman"/>
          <w:sz w:val="28"/>
          <w:szCs w:val="28"/>
        </w:rPr>
        <w:t>Dopo il periodo d'oro, la scolastica conobbe un periodo di lenta decadenza, a causa della perdita dell'unità medievale dei cristiani.</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Il termine "scolastico" assunse da allora una connotazione a volte negativa. Per l'abitudine di affidarsi a un sistema già collaudato per giustificare le proprie tesi, ogni filosofia, anche moderna o contemporanea, che utilizzi e si appoggi su una teoria filosofica già esistente, viene perciò definita scolastica.</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Si ebbero tuttavia alcuni periodi di rinascita, durante il XIV e il XVI secolo in </w:t>
      </w:r>
      <w:hyperlink r:id="rId186" w:tooltip="Spagna" w:history="1">
        <w:r w:rsidRPr="00913950">
          <w:rPr>
            <w:rFonts w:ascii="Times New Roman" w:eastAsia="Times New Roman" w:hAnsi="Times New Roman" w:cs="Times New Roman"/>
            <w:sz w:val="28"/>
            <w:szCs w:val="28"/>
          </w:rPr>
          <w:t>Spagna</w:t>
        </w:r>
      </w:hyperlink>
      <w:r w:rsidRPr="00913950">
        <w:rPr>
          <w:rFonts w:ascii="Times New Roman" w:eastAsia="Times New Roman" w:hAnsi="Times New Roman" w:cs="Times New Roman"/>
          <w:sz w:val="28"/>
          <w:szCs w:val="28"/>
        </w:rPr>
        <w:t>, con il </w:t>
      </w:r>
      <w:hyperlink r:id="rId187" w:tooltip="Domenicano" w:history="1">
        <w:r w:rsidRPr="00913950">
          <w:rPr>
            <w:rFonts w:ascii="Times New Roman" w:eastAsia="Times New Roman" w:hAnsi="Times New Roman" w:cs="Times New Roman"/>
            <w:sz w:val="28"/>
            <w:szCs w:val="28"/>
          </w:rPr>
          <w:t>domenicano</w:t>
        </w:r>
      </w:hyperlink>
      <w:r w:rsidRPr="00913950">
        <w:rPr>
          <w:rFonts w:ascii="Times New Roman" w:eastAsia="Times New Roman" w:hAnsi="Times New Roman" w:cs="Times New Roman"/>
          <w:sz w:val="28"/>
          <w:szCs w:val="28"/>
        </w:rPr>
        <w:t> </w:t>
      </w:r>
      <w:hyperlink r:id="rId188" w:tooltip="Francisco de Vitoria" w:history="1">
        <w:r w:rsidRPr="00913950">
          <w:rPr>
            <w:rFonts w:ascii="Times New Roman" w:eastAsia="Times New Roman" w:hAnsi="Times New Roman" w:cs="Times New Roman"/>
            <w:sz w:val="28"/>
            <w:szCs w:val="28"/>
          </w:rPr>
          <w:t>Francisco de Vitoria</w:t>
        </w:r>
      </w:hyperlink>
      <w:r w:rsidRPr="00913950">
        <w:rPr>
          <w:rFonts w:ascii="Times New Roman" w:eastAsia="Times New Roman" w:hAnsi="Times New Roman" w:cs="Times New Roman"/>
          <w:sz w:val="28"/>
          <w:szCs w:val="28"/>
        </w:rPr>
        <w:t>, e il </w:t>
      </w:r>
      <w:hyperlink r:id="rId189" w:tooltip="Gesuita" w:history="1">
        <w:r w:rsidRPr="00913950">
          <w:rPr>
            <w:rFonts w:ascii="Times New Roman" w:eastAsia="Times New Roman" w:hAnsi="Times New Roman" w:cs="Times New Roman"/>
            <w:sz w:val="28"/>
            <w:szCs w:val="28"/>
          </w:rPr>
          <w:t>gesuita</w:t>
        </w:r>
      </w:hyperlink>
      <w:r w:rsidRPr="00913950">
        <w:rPr>
          <w:rFonts w:ascii="Times New Roman" w:eastAsia="Times New Roman" w:hAnsi="Times New Roman" w:cs="Times New Roman"/>
          <w:sz w:val="28"/>
          <w:szCs w:val="28"/>
        </w:rPr>
        <w:t> </w:t>
      </w:r>
      <w:hyperlink r:id="rId190" w:tooltip="Francisco Suárez" w:history="1">
        <w:r w:rsidRPr="00913950">
          <w:rPr>
            <w:rFonts w:ascii="Times New Roman" w:eastAsia="Times New Roman" w:hAnsi="Times New Roman" w:cs="Times New Roman"/>
            <w:sz w:val="28"/>
            <w:szCs w:val="28"/>
          </w:rPr>
          <w:t>Francisco Suárez</w:t>
        </w:r>
      </w:hyperlink>
      <w:r w:rsidRPr="00913950">
        <w:rPr>
          <w:rFonts w:ascii="Times New Roman" w:eastAsia="Times New Roman" w:hAnsi="Times New Roman" w:cs="Times New Roman"/>
          <w:sz w:val="28"/>
          <w:szCs w:val="28"/>
        </w:rPr>
        <w:t>.</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Nel XIX secolo, con l'</w:t>
      </w:r>
      <w:hyperlink r:id="rId191" w:tooltip="Enciclica" w:history="1">
        <w:r w:rsidRPr="00913950">
          <w:rPr>
            <w:rFonts w:ascii="Times New Roman" w:eastAsia="Times New Roman" w:hAnsi="Times New Roman" w:cs="Times New Roman"/>
            <w:sz w:val="28"/>
            <w:szCs w:val="28"/>
          </w:rPr>
          <w:t>enciclica</w:t>
        </w:r>
      </w:hyperlink>
      <w:r w:rsidRPr="00913950">
        <w:rPr>
          <w:rFonts w:ascii="Times New Roman" w:eastAsia="Times New Roman" w:hAnsi="Times New Roman" w:cs="Times New Roman"/>
          <w:sz w:val="28"/>
          <w:szCs w:val="28"/>
        </w:rPr>
        <w:t> </w:t>
      </w:r>
      <w:r w:rsidRPr="00913950">
        <w:rPr>
          <w:rFonts w:ascii="Times New Roman" w:eastAsia="Times New Roman" w:hAnsi="Times New Roman" w:cs="Times New Roman"/>
          <w:iCs/>
          <w:sz w:val="28"/>
          <w:szCs w:val="28"/>
        </w:rPr>
        <w:t>Aeterni Patris</w:t>
      </w:r>
      <w:r w:rsidRPr="00913950">
        <w:rPr>
          <w:rFonts w:ascii="Times New Roman" w:eastAsia="Times New Roman" w:hAnsi="Times New Roman" w:cs="Times New Roman"/>
          <w:sz w:val="28"/>
          <w:szCs w:val="28"/>
        </w:rPr>
        <w:t> del </w:t>
      </w:r>
      <w:hyperlink r:id="rId192" w:tooltip="1879" w:history="1">
        <w:r w:rsidRPr="00913950">
          <w:rPr>
            <w:rFonts w:ascii="Times New Roman" w:eastAsia="Times New Roman" w:hAnsi="Times New Roman" w:cs="Times New Roman"/>
            <w:sz w:val="28"/>
            <w:szCs w:val="28"/>
          </w:rPr>
          <w:t>1879</w:t>
        </w:r>
      </w:hyperlink>
      <w:r w:rsidRPr="00913950">
        <w:rPr>
          <w:rFonts w:ascii="Times New Roman" w:eastAsia="Times New Roman" w:hAnsi="Times New Roman" w:cs="Times New Roman"/>
          <w:sz w:val="28"/>
          <w:szCs w:val="28"/>
        </w:rPr>
        <w:t>, papa </w:t>
      </w:r>
      <w:hyperlink r:id="rId193" w:tooltip="Leone XIII" w:history="1">
        <w:r w:rsidRPr="00913950">
          <w:rPr>
            <w:rFonts w:ascii="Times New Roman" w:eastAsia="Times New Roman" w:hAnsi="Times New Roman" w:cs="Times New Roman"/>
            <w:sz w:val="28"/>
            <w:szCs w:val="28"/>
          </w:rPr>
          <w:t>Leone XIII</w:t>
        </w:r>
      </w:hyperlink>
      <w:r w:rsidRPr="00913950">
        <w:rPr>
          <w:rFonts w:ascii="Times New Roman" w:eastAsia="Times New Roman" w:hAnsi="Times New Roman" w:cs="Times New Roman"/>
          <w:sz w:val="28"/>
          <w:szCs w:val="28"/>
        </w:rPr>
        <w:t> promosse un movimento di ritorno alla filosofia scolastica, che venne detto perciò </w:t>
      </w:r>
      <w:r w:rsidRPr="00913950">
        <w:rPr>
          <w:rFonts w:ascii="Times New Roman" w:eastAsia="Times New Roman" w:hAnsi="Times New Roman" w:cs="Times New Roman"/>
          <w:iCs/>
          <w:sz w:val="28"/>
          <w:szCs w:val="28"/>
        </w:rPr>
        <w:t>neoscolastico</w:t>
      </w:r>
      <w:r w:rsidRPr="00913950">
        <w:rPr>
          <w:rFonts w:ascii="Times New Roman" w:eastAsia="Times New Roman" w:hAnsi="Times New Roman" w:cs="Times New Roman"/>
          <w:sz w:val="28"/>
          <w:szCs w:val="28"/>
        </w:rPr>
        <w:t>. I maggiori pensatori neoscolastici furono </w:t>
      </w:r>
      <w:hyperlink r:id="rId194" w:tooltip="Jacques Maritain" w:history="1">
        <w:r w:rsidRPr="00913950">
          <w:rPr>
            <w:rFonts w:ascii="Times New Roman" w:eastAsia="Times New Roman" w:hAnsi="Times New Roman" w:cs="Times New Roman"/>
            <w:sz w:val="28"/>
            <w:szCs w:val="28"/>
          </w:rPr>
          <w:t>Jacques Maritain</w:t>
        </w:r>
      </w:hyperlink>
      <w:r w:rsidRPr="00913950">
        <w:rPr>
          <w:rFonts w:ascii="Times New Roman" w:eastAsia="Times New Roman" w:hAnsi="Times New Roman" w:cs="Times New Roman"/>
          <w:sz w:val="28"/>
          <w:szCs w:val="28"/>
        </w:rPr>
        <w:t> ed </w:t>
      </w:r>
      <w:hyperlink r:id="rId195" w:tooltip="Etienne Gilson" w:history="1">
        <w:r w:rsidRPr="00913950">
          <w:rPr>
            <w:rFonts w:ascii="Times New Roman" w:eastAsia="Times New Roman" w:hAnsi="Times New Roman" w:cs="Times New Roman"/>
            <w:sz w:val="28"/>
            <w:szCs w:val="28"/>
          </w:rPr>
          <w:t>Etienne Gilson</w:t>
        </w:r>
      </w:hyperlink>
      <w:r w:rsidRPr="00913950">
        <w:rPr>
          <w:rFonts w:ascii="Times New Roman" w:eastAsia="Times New Roman" w:hAnsi="Times New Roman" w:cs="Times New Roman"/>
          <w:sz w:val="28"/>
          <w:szCs w:val="28"/>
        </w:rPr>
        <w:t>, i quali si proposero di rivalutare la </w:t>
      </w:r>
      <w:hyperlink r:id="rId196" w:tooltip="Metafisica" w:history="1">
        <w:r w:rsidRPr="00913950">
          <w:rPr>
            <w:rFonts w:ascii="Times New Roman" w:eastAsia="Times New Roman" w:hAnsi="Times New Roman" w:cs="Times New Roman"/>
            <w:sz w:val="28"/>
            <w:szCs w:val="28"/>
          </w:rPr>
          <w:t>metafisica</w:t>
        </w:r>
      </w:hyperlink>
      <w:r w:rsidRPr="00913950">
        <w:rPr>
          <w:rFonts w:ascii="Times New Roman" w:eastAsia="Times New Roman" w:hAnsi="Times New Roman" w:cs="Times New Roman"/>
          <w:sz w:val="28"/>
          <w:szCs w:val="28"/>
        </w:rPr>
        <w:t> difendendola dai giudizi negativi del </w:t>
      </w:r>
      <w:hyperlink r:id="rId197" w:tooltip="Positivismo" w:history="1">
        <w:r w:rsidRPr="00913950">
          <w:rPr>
            <w:rFonts w:ascii="Times New Roman" w:eastAsia="Times New Roman" w:hAnsi="Times New Roman" w:cs="Times New Roman"/>
            <w:sz w:val="28"/>
            <w:szCs w:val="28"/>
          </w:rPr>
          <w:t>positivismo</w:t>
        </w:r>
      </w:hyperlink>
      <w:r w:rsidRPr="00913950">
        <w:rPr>
          <w:rFonts w:ascii="Times New Roman" w:eastAsia="Times New Roman" w:hAnsi="Times New Roman" w:cs="Times New Roman"/>
          <w:sz w:val="28"/>
          <w:szCs w:val="28"/>
        </w:rPr>
        <w:t> allora imperante. D'altro lato, combatterono le istanze </w:t>
      </w:r>
      <w:hyperlink r:id="rId198" w:tooltip="Idealismo" w:history="1">
        <w:r w:rsidRPr="00913950">
          <w:rPr>
            <w:rFonts w:ascii="Times New Roman" w:eastAsia="Times New Roman" w:hAnsi="Times New Roman" w:cs="Times New Roman"/>
            <w:sz w:val="28"/>
            <w:szCs w:val="28"/>
          </w:rPr>
          <w:t>idealistiche</w:t>
        </w:r>
      </w:hyperlink>
      <w:r w:rsidRPr="00913950">
        <w:rPr>
          <w:rFonts w:ascii="Times New Roman" w:eastAsia="Times New Roman" w:hAnsi="Times New Roman" w:cs="Times New Roman"/>
          <w:sz w:val="28"/>
          <w:szCs w:val="28"/>
        </w:rPr>
        <w:t> eccessivamente incentrate sul </w:t>
      </w:r>
      <w:hyperlink r:id="rId199" w:tooltip="Soggetto (filosofia)" w:history="1">
        <w:r w:rsidRPr="00913950">
          <w:rPr>
            <w:rFonts w:ascii="Times New Roman" w:eastAsia="Times New Roman" w:hAnsi="Times New Roman" w:cs="Times New Roman"/>
            <w:sz w:val="28"/>
            <w:szCs w:val="28"/>
          </w:rPr>
          <w:t>soggetto</w:t>
        </w:r>
      </w:hyperlink>
      <w:r w:rsidRPr="00913950">
        <w:rPr>
          <w:rFonts w:ascii="Times New Roman" w:eastAsia="Times New Roman" w:hAnsi="Times New Roman" w:cs="Times New Roman"/>
          <w:sz w:val="28"/>
          <w:szCs w:val="28"/>
        </w:rPr>
        <w:t> proprie delle filosofie di </w:t>
      </w:r>
      <w:hyperlink r:id="rId200" w:tooltip="Cartesio" w:history="1">
        <w:r w:rsidRPr="00913950">
          <w:rPr>
            <w:rFonts w:ascii="Times New Roman" w:eastAsia="Times New Roman" w:hAnsi="Times New Roman" w:cs="Times New Roman"/>
            <w:sz w:val="28"/>
            <w:szCs w:val="28"/>
          </w:rPr>
          <w:t>Cartesio</w:t>
        </w:r>
      </w:hyperlink>
      <w:r w:rsidRPr="00913950">
        <w:rPr>
          <w:rFonts w:ascii="Times New Roman" w:eastAsia="Times New Roman" w:hAnsi="Times New Roman" w:cs="Times New Roman"/>
          <w:sz w:val="28"/>
          <w:szCs w:val="28"/>
        </w:rPr>
        <w:t> e di </w:t>
      </w:r>
      <w:hyperlink r:id="rId201" w:tooltip="Kant" w:history="1">
        <w:r w:rsidRPr="00913950">
          <w:rPr>
            <w:rFonts w:ascii="Times New Roman" w:eastAsia="Times New Roman" w:hAnsi="Times New Roman" w:cs="Times New Roman"/>
            <w:sz w:val="28"/>
            <w:szCs w:val="28"/>
          </w:rPr>
          <w:t>Kant</w:t>
        </w:r>
      </w:hyperlink>
      <w:r w:rsidRPr="00913950">
        <w:rPr>
          <w:rFonts w:ascii="Times New Roman" w:eastAsia="Times New Roman" w:hAnsi="Times New Roman" w:cs="Times New Roman"/>
          <w:sz w:val="28"/>
          <w:szCs w:val="28"/>
        </w:rPr>
        <w:t>, in favore di una rivalutazione del </w:t>
      </w:r>
      <w:hyperlink r:id="rId202" w:tooltip="Realismo (filosofia)" w:history="1">
        <w:r w:rsidRPr="00913950">
          <w:rPr>
            <w:rFonts w:ascii="Times New Roman" w:eastAsia="Times New Roman" w:hAnsi="Times New Roman" w:cs="Times New Roman"/>
            <w:sz w:val="28"/>
            <w:szCs w:val="28"/>
          </w:rPr>
          <w:t>realismo</w:t>
        </w:r>
      </w:hyperlink>
      <w:r w:rsidRPr="00913950">
        <w:rPr>
          <w:rFonts w:ascii="Times New Roman" w:eastAsia="Times New Roman" w:hAnsi="Times New Roman" w:cs="Times New Roman"/>
          <w:sz w:val="28"/>
          <w:szCs w:val="28"/>
        </w:rPr>
        <w:t>.</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Nel </w:t>
      </w:r>
      <w:hyperlink r:id="rId203" w:tooltip="Novecento" w:history="1">
        <w:r w:rsidRPr="00913950">
          <w:rPr>
            <w:rFonts w:ascii="Times New Roman" w:eastAsia="Times New Roman" w:hAnsi="Times New Roman" w:cs="Times New Roman"/>
            <w:sz w:val="28"/>
            <w:szCs w:val="28"/>
          </w:rPr>
          <w:t>Novecento</w:t>
        </w:r>
      </w:hyperlink>
      <w:r w:rsidRPr="00913950">
        <w:rPr>
          <w:rFonts w:ascii="Times New Roman" w:eastAsia="Times New Roman" w:hAnsi="Times New Roman" w:cs="Times New Roman"/>
          <w:sz w:val="28"/>
          <w:szCs w:val="28"/>
        </w:rPr>
        <w:t> infine, da alcune parti venne riconosciuto alla scolastica un ruolo positivo e fondamentale per aver contribuito a costruire l'</w:t>
      </w:r>
      <w:r w:rsidR="008D50E5">
        <w:rPr>
          <w:rFonts w:ascii="Times New Roman" w:eastAsia="Times New Roman" w:hAnsi="Times New Roman" w:cs="Times New Roman"/>
          <w:sz w:val="28"/>
          <w:szCs w:val="28"/>
        </w:rPr>
        <w:t>ossatura culturale dell'Europa.</w:t>
      </w:r>
      <w:r w:rsidR="008D50E5">
        <w:rPr>
          <w:rFonts w:ascii="Times New Roman" w:eastAsia="Times New Roman" w:hAnsi="Times New Roman" w:cs="Times New Roman"/>
          <w:sz w:val="28"/>
          <w:szCs w:val="28"/>
        </w:rPr>
        <w:br/>
      </w:r>
      <w:r w:rsidRPr="00913950">
        <w:rPr>
          <w:rFonts w:ascii="Times New Roman" w:eastAsia="Times New Roman" w:hAnsi="Times New Roman" w:cs="Times New Roman"/>
          <w:sz w:val="28"/>
          <w:szCs w:val="28"/>
        </w:rPr>
        <w:t>Lo scrittore tedesco</w:t>
      </w:r>
      <w:hyperlink r:id="rId204" w:tooltip="Hermann Hesse" w:history="1">
        <w:r w:rsidRPr="00913950">
          <w:rPr>
            <w:rFonts w:ascii="Times New Roman" w:eastAsia="Times New Roman" w:hAnsi="Times New Roman" w:cs="Times New Roman"/>
            <w:sz w:val="28"/>
            <w:szCs w:val="28"/>
          </w:rPr>
          <w:t>Hermann Hesse</w:t>
        </w:r>
      </w:hyperlink>
      <w:r w:rsidRPr="00913950">
        <w:rPr>
          <w:rFonts w:ascii="Times New Roman" w:eastAsia="Times New Roman" w:hAnsi="Times New Roman" w:cs="Times New Roman"/>
          <w:sz w:val="28"/>
          <w:szCs w:val="28"/>
        </w:rPr>
        <w:t>, ad esempio, manifestava grande ammirazione per il modo in cui l’istruzione medievale veniva organizzata e gestita armoniosamente all’interno della scolastica. Nel suo romanzo intitolato </w:t>
      </w:r>
      <w:hyperlink r:id="rId205" w:tooltip="Il gioco delle perle di vetro" w:history="1">
        <w:r w:rsidRPr="00913950">
          <w:rPr>
            <w:rFonts w:ascii="Times New Roman" w:eastAsia="Times New Roman" w:hAnsi="Times New Roman" w:cs="Times New Roman"/>
            <w:iCs/>
            <w:sz w:val="28"/>
            <w:szCs w:val="28"/>
          </w:rPr>
          <w:t>Il gioco delle perle di vetro</w:t>
        </w:r>
      </w:hyperlink>
      <w:r w:rsidRPr="00913950">
        <w:rPr>
          <w:rFonts w:ascii="Times New Roman" w:eastAsia="Times New Roman" w:hAnsi="Times New Roman" w:cs="Times New Roman"/>
          <w:sz w:val="28"/>
          <w:szCs w:val="28"/>
        </w:rPr>
        <w:t> egli immaginò un sistema di studi, denominato “Castalia” e da lui collocato in un ipotetico futuro, che ricalcava quello della scolastica dei secoli d’oro: in esso si svolgeva la vita e l’educazione dei giovani destinati a preservare e coltivare armonicamente il sapere e lo spirito delle culture del passato.</w:t>
      </w:r>
    </w:p>
    <w:p w:rsidR="00913950" w:rsidRDefault="00913950"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Default="008D50E5" w:rsidP="00913950">
      <w:pPr>
        <w:spacing w:before="96" w:after="120" w:line="360" w:lineRule="atLeast"/>
        <w:rPr>
          <w:rFonts w:ascii="Times New Roman" w:eastAsia="Times New Roman" w:hAnsi="Times New Roman" w:cs="Times New Roman"/>
          <w:sz w:val="28"/>
          <w:szCs w:val="28"/>
        </w:rPr>
      </w:pPr>
    </w:p>
    <w:p w:rsidR="008D50E5" w:rsidRPr="00C50B0A" w:rsidRDefault="008D50E5" w:rsidP="00913950">
      <w:pPr>
        <w:spacing w:before="96" w:after="120" w:line="360" w:lineRule="atLeast"/>
        <w:rPr>
          <w:rFonts w:ascii="Times New Roman" w:eastAsia="Times New Roman" w:hAnsi="Times New Roman" w:cs="Times New Roman"/>
          <w:sz w:val="28"/>
          <w:szCs w:val="28"/>
        </w:rPr>
      </w:pPr>
    </w:p>
    <w:p w:rsidR="00A61562" w:rsidRDefault="00010397" w:rsidP="00B21E9B">
      <w:pPr>
        <w:jc w:val="center"/>
        <w:rPr>
          <w:rFonts w:ascii="Times New Roman" w:hAnsi="Times New Roman" w:cs="Times New Roman"/>
          <w:sz w:val="28"/>
          <w:szCs w:val="28"/>
          <w:u w:val="single"/>
        </w:rPr>
      </w:pPr>
      <w:r w:rsidRPr="00010397">
        <w:rPr>
          <w:rFonts w:ascii="Times New Roman" w:hAnsi="Times New Roman" w:cs="Times New Roman"/>
          <w:sz w:val="28"/>
          <w:szCs w:val="28"/>
          <w:u w:val="single"/>
        </w:rPr>
        <w:pict>
          <v:shapetype id="_x0000_t138" coordsize="21600,21600" o:spt="138" adj="10800" path="m0@0l10800,,21600@0m,21600r10800,l21600,21600e">
            <v:formulas>
              <v:f eqn="val #0"/>
              <v:f eqn="prod #0 1 2"/>
              <v:f eqn="sum @1 10800 0"/>
              <v:f eqn="sum 21600 0 @1"/>
            </v:formulas>
            <v:path textpathok="t" o:connecttype="custom" o:connectlocs="10800,0;5400,@1;10800,21600;16200,@1" o:connectangles="270,180,90,0"/>
            <v:textpath on="t" fitshape="t"/>
            <v:handles>
              <v:h position="topLeft,#0" yrange="0,21600"/>
            </v:handles>
            <o:lock v:ext="edit" text="t" shapetype="t"/>
          </v:shapetype>
          <v:shape id="_x0000_i1026" type="#_x0000_t138" style="width:429.75pt;height:51pt" fillcolor="#548dd4 [1951]" strokecolor="#33c" strokeweight="1pt">
            <v:fill opacity=".5" color2="#ccc"/>
            <v:shadow on="t" color="#99f" offset="0,1pt" offset2="-6pt,-2pt"/>
            <o:extrusion v:ext="view" rotationangle="-15,25" viewpoint="-34.72222mm,34.72222mm" viewpointorigin="-.5,.5" skewangle="45" lightposition="-50000" lightposition2="50000"/>
            <v:textpath style="font-family:&quot;Arial Black&quot;;v-text-kern:t" trim="t" fitpath="t" string="BEDA IL VENERABILE"/>
          </v:shape>
        </w:pict>
      </w:r>
    </w:p>
    <w:p w:rsidR="00B21E9B" w:rsidRPr="00C50B0A" w:rsidRDefault="00B21E9B" w:rsidP="00B21E9B">
      <w:pPr>
        <w:rPr>
          <w:rFonts w:ascii="Times New Roman" w:hAnsi="Times New Roman" w:cs="Times New Roman"/>
          <w:sz w:val="28"/>
          <w:szCs w:val="28"/>
          <w:u w:val="single"/>
        </w:rPr>
      </w:pPr>
    </w:p>
    <w:p w:rsidR="00A61562" w:rsidRPr="00C50B0A" w:rsidRDefault="00CA3222" w:rsidP="00A61562">
      <w:pPr>
        <w:ind w:left="1418" w:hanging="1560"/>
        <w:jc w:val="center"/>
        <w:rPr>
          <w:rFonts w:ascii="Times New Roman" w:hAnsi="Times New Roman" w:cs="Times New Roman"/>
          <w:sz w:val="28"/>
          <w:szCs w:val="28"/>
          <w:u w:val="single"/>
        </w:rPr>
      </w:pPr>
      <w:r w:rsidRPr="00C50B0A">
        <w:rPr>
          <w:rFonts w:ascii="Times New Roman" w:hAnsi="Times New Roman" w:cs="Times New Roman"/>
          <w:noProof/>
          <w:sz w:val="28"/>
          <w:szCs w:val="28"/>
          <w:u w:val="single"/>
        </w:rPr>
        <w:drawing>
          <wp:inline distT="0" distB="0" distL="0" distR="0">
            <wp:extent cx="4438650" cy="6591300"/>
            <wp:effectExtent l="19050" t="0" r="0" b="0"/>
            <wp:docPr id="2" name="Immagine 1" descr="http://open-site.org/img/chirone/00Beda_Santo.jpg"/>
            <wp:cNvGraphicFramePr/>
            <a:graphic xmlns:a="http://schemas.openxmlformats.org/drawingml/2006/main">
              <a:graphicData uri="http://schemas.openxmlformats.org/drawingml/2006/picture">
                <pic:pic xmlns:pic="http://schemas.openxmlformats.org/drawingml/2006/picture">
                  <pic:nvPicPr>
                    <pic:cNvPr id="1026" name="Picture 2" descr="http://open-site.org/img/chirone/00Beda_Santo.jpg"/>
                    <pic:cNvPicPr>
                      <a:picLocks noChangeAspect="1" noChangeArrowheads="1"/>
                    </pic:cNvPicPr>
                  </pic:nvPicPr>
                  <pic:blipFill>
                    <a:blip r:embed="rId206" cstate="print"/>
                    <a:srcRect/>
                    <a:stretch>
                      <a:fillRect/>
                    </a:stretch>
                  </pic:blipFill>
                  <pic:spPr bwMode="auto">
                    <a:xfrm>
                      <a:off x="0" y="0"/>
                      <a:ext cx="4438650" cy="6591300"/>
                    </a:xfrm>
                    <a:prstGeom prst="rect">
                      <a:avLst/>
                    </a:prstGeom>
                    <a:noFill/>
                  </pic:spPr>
                </pic:pic>
              </a:graphicData>
            </a:graphic>
          </wp:inline>
        </w:drawing>
      </w:r>
    </w:p>
    <w:p w:rsidR="00A61562" w:rsidRPr="00C50B0A" w:rsidRDefault="00A61562" w:rsidP="00A61562">
      <w:pPr>
        <w:ind w:left="1418" w:hanging="1560"/>
        <w:jc w:val="center"/>
        <w:rPr>
          <w:rFonts w:ascii="Times New Roman" w:hAnsi="Times New Roman" w:cs="Times New Roman"/>
          <w:sz w:val="28"/>
          <w:szCs w:val="28"/>
          <w:u w:val="single"/>
        </w:rPr>
      </w:pPr>
    </w:p>
    <w:p w:rsidR="00C93E7E" w:rsidRPr="00C50B0A" w:rsidRDefault="00C93E7E" w:rsidP="00A61562">
      <w:pPr>
        <w:jc w:val="center"/>
        <w:rPr>
          <w:rFonts w:ascii="Times New Roman" w:hAnsi="Times New Roman" w:cs="Times New Roman"/>
          <w:sz w:val="28"/>
          <w:szCs w:val="28"/>
          <w:u w:val="single"/>
        </w:rPr>
      </w:pPr>
      <w:r w:rsidRPr="00C50B0A">
        <w:rPr>
          <w:rFonts w:ascii="Times New Roman" w:hAnsi="Times New Roman" w:cs="Times New Roman"/>
          <w:noProof/>
          <w:sz w:val="28"/>
          <w:szCs w:val="28"/>
          <w:u w:val="single"/>
        </w:rPr>
        <w:drawing>
          <wp:inline distT="0" distB="0" distL="0" distR="0">
            <wp:extent cx="4286280" cy="3888397"/>
            <wp:effectExtent l="19050" t="0" r="0" b="0"/>
            <wp:docPr id="3" name="Immagine 2" descr="http://www.madonnadelcolle.it/phpblog/uploads/blog_article/200902190925_beda.jpg"/>
            <wp:cNvGraphicFramePr/>
            <a:graphic xmlns:a="http://schemas.openxmlformats.org/drawingml/2006/main">
              <a:graphicData uri="http://schemas.openxmlformats.org/drawingml/2006/picture">
                <pic:pic xmlns:pic="http://schemas.openxmlformats.org/drawingml/2006/picture">
                  <pic:nvPicPr>
                    <pic:cNvPr id="15364" name="Picture 4" descr="http://www.madonnadelcolle.it/phpblog/uploads/blog_article/200902190925_beda.jpg"/>
                    <pic:cNvPicPr>
                      <a:picLocks noChangeAspect="1" noChangeArrowheads="1"/>
                    </pic:cNvPicPr>
                  </pic:nvPicPr>
                  <pic:blipFill>
                    <a:blip r:embed="rId207" cstate="print"/>
                    <a:srcRect/>
                    <a:stretch>
                      <a:fillRect/>
                    </a:stretch>
                  </pic:blipFill>
                  <pic:spPr bwMode="auto">
                    <a:xfrm>
                      <a:off x="0" y="0"/>
                      <a:ext cx="4286280" cy="3888397"/>
                    </a:xfrm>
                    <a:prstGeom prst="rect">
                      <a:avLst/>
                    </a:prstGeom>
                    <a:noFill/>
                  </pic:spPr>
                </pic:pic>
              </a:graphicData>
            </a:graphic>
          </wp:inline>
        </w:drawing>
      </w:r>
    </w:p>
    <w:p w:rsidR="00C93E7E" w:rsidRPr="00C50B0A" w:rsidRDefault="00C93E7E" w:rsidP="00C93E7E">
      <w:pPr>
        <w:rPr>
          <w:rFonts w:ascii="Times New Roman" w:hAnsi="Times New Roman" w:cs="Times New Roman"/>
          <w:sz w:val="28"/>
          <w:szCs w:val="28"/>
          <w:u w:val="single"/>
        </w:rPr>
      </w:pPr>
    </w:p>
    <w:p w:rsidR="00C93E7E" w:rsidRPr="00C50B0A" w:rsidRDefault="00C93E7E" w:rsidP="00C93E7E">
      <w:pPr>
        <w:rPr>
          <w:rFonts w:ascii="Times New Roman" w:hAnsi="Times New Roman" w:cs="Times New Roman"/>
          <w:sz w:val="28"/>
          <w:szCs w:val="28"/>
          <w:u w:val="single"/>
        </w:rPr>
      </w:pPr>
    </w:p>
    <w:p w:rsidR="00C93E7E" w:rsidRPr="00C50B0A" w:rsidRDefault="00C93E7E" w:rsidP="00C93E7E">
      <w:pPr>
        <w:rPr>
          <w:rFonts w:ascii="Times New Roman" w:hAnsi="Times New Roman" w:cs="Times New Roman"/>
          <w:sz w:val="28"/>
          <w:szCs w:val="28"/>
          <w:u w:val="single"/>
        </w:rPr>
      </w:pPr>
      <w:r w:rsidRPr="00C50B0A">
        <w:rPr>
          <w:rFonts w:ascii="Times New Roman" w:hAnsi="Times New Roman" w:cs="Times New Roman"/>
          <w:noProof/>
          <w:sz w:val="28"/>
          <w:szCs w:val="28"/>
          <w:u w:val="single"/>
        </w:rPr>
        <w:drawing>
          <wp:inline distT="0" distB="0" distL="0" distR="0">
            <wp:extent cx="6210300" cy="2781300"/>
            <wp:effectExtent l="0" t="0" r="0" b="0"/>
            <wp:docPr id="5" name="Oggetto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715172" cy="2862322"/>
                      <a:chOff x="1357290" y="3995678"/>
                      <a:chExt cx="6715172" cy="2862322"/>
                    </a:xfrm>
                  </a:grpSpPr>
                  <a:sp>
                    <a:nvSpPr>
                      <a:cNvPr id="2" name="Rettangolo 1"/>
                      <a:cNvSpPr/>
                    </a:nvSpPr>
                    <a:spPr>
                      <a:xfrm>
                        <a:off x="1357290" y="3995678"/>
                        <a:ext cx="6715172" cy="2862322"/>
                      </a:xfrm>
                      <a:prstGeom prst="rect">
                        <a:avLst/>
                      </a:prstGeom>
                    </a:spPr>
                    <a:txSp>
                      <a:txBody>
                        <a:bodyPr wrap="square">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it-IT" b="1" dirty="0" err="1" smtClean="0">
                              <a:solidFill>
                                <a:srgbClr val="0000FF"/>
                              </a:solidFill>
                            </a:rPr>
                            <a:t>Beda</a:t>
                          </a:r>
                          <a:r>
                            <a:rPr lang="it-IT" b="1" dirty="0" smtClean="0">
                              <a:solidFill>
                                <a:srgbClr val="0000FF"/>
                              </a:solidFill>
                            </a:rPr>
                            <a:t> il Venerabile</a:t>
                          </a:r>
                          <a:r>
                            <a:rPr lang="it-IT" dirty="0" smtClean="0">
                              <a:solidFill>
                                <a:srgbClr val="0000FF"/>
                              </a:solidFill>
                            </a:rPr>
                            <a:t> </a:t>
                          </a:r>
                          <a:r>
                            <a:rPr lang="it-IT" i="1" u="sng" dirty="0" smtClean="0">
                              <a:solidFill>
                                <a:srgbClr val="0000FF"/>
                              </a:solidFill>
                              <a:effectLst>
                                <a:outerShdw blurRad="38100" dist="38100" dir="2700000" algn="tl">
                                  <a:srgbClr val="000000">
                                    <a:alpha val="43137"/>
                                  </a:srgbClr>
                                </a:outerShdw>
                              </a:effectLst>
                            </a:rPr>
                            <a:t>(672 ca. – </a:t>
                          </a:r>
                          <a:r>
                            <a:rPr lang="it-IT" i="1" u="sng" dirty="0" smtClean="0">
                              <a:solidFill>
                                <a:srgbClr val="0000FF"/>
                              </a:solidFill>
                              <a:effectLst>
                                <a:outerShdw blurRad="38100" dist="38100" dir="2700000" algn="tl">
                                  <a:srgbClr val="000000">
                                    <a:alpha val="43137"/>
                                  </a:srgbClr>
                                </a:outerShdw>
                              </a:effectLst>
                              <a:hlinkClick r:id="rId208" action="ppaction://hlinkfile" tooltip="25 maggio"/>
                            </a:rPr>
                            <a:t>25 maggio</a:t>
                          </a:r>
                          <a:r>
                            <a:rPr lang="it-IT" i="1" u="sng" dirty="0" smtClean="0">
                              <a:solidFill>
                                <a:srgbClr val="0000FF"/>
                              </a:solidFill>
                              <a:effectLst>
                                <a:outerShdw blurRad="38100" dist="38100" dir="2700000" algn="tl">
                                  <a:srgbClr val="000000">
                                    <a:alpha val="43137"/>
                                  </a:srgbClr>
                                </a:outerShdw>
                              </a:effectLst>
                            </a:rPr>
                            <a:t> </a:t>
                          </a:r>
                          <a:r>
                            <a:rPr lang="it-IT" i="1" u="sng" dirty="0" smtClean="0">
                              <a:solidFill>
                                <a:srgbClr val="0000FF"/>
                              </a:solidFill>
                              <a:effectLst>
                                <a:outerShdw blurRad="38100" dist="38100" dir="2700000" algn="tl">
                                  <a:srgbClr val="000000">
                                    <a:alpha val="43137"/>
                                  </a:srgbClr>
                                </a:outerShdw>
                              </a:effectLst>
                              <a:hlinkClick r:id="rId209" action="ppaction://hlinkfile" tooltip="735"/>
                            </a:rPr>
                            <a:t>735</a:t>
                          </a:r>
                          <a:r>
                            <a:rPr lang="it-IT" i="1" u="sng" dirty="0" smtClean="0">
                              <a:solidFill>
                                <a:srgbClr val="0000FF"/>
                              </a:solidFill>
                              <a:effectLst>
                                <a:outerShdw blurRad="38100" dist="38100" dir="2700000" algn="tl">
                                  <a:srgbClr val="000000">
                                    <a:alpha val="43137"/>
                                  </a:srgbClr>
                                </a:outerShdw>
                              </a:effectLst>
                            </a:rPr>
                            <a:t>) fu un </a:t>
                          </a:r>
                          <a:r>
                            <a:rPr lang="it-IT" i="1" u="sng" dirty="0" smtClean="0">
                              <a:solidFill>
                                <a:srgbClr val="0000FF"/>
                              </a:solidFill>
                              <a:effectLst>
                                <a:outerShdw blurRad="38100" dist="38100" dir="2700000" algn="tl">
                                  <a:srgbClr val="000000">
                                    <a:alpha val="43137"/>
                                  </a:srgbClr>
                                </a:outerShdw>
                              </a:effectLst>
                              <a:hlinkClick r:id="rId210" action="ppaction://hlinkfile" tooltip="Monachesimo"/>
                            </a:rPr>
                            <a:t>monaco</a:t>
                          </a:r>
                          <a:r>
                            <a:rPr lang="it-IT" i="1" u="sng" dirty="0" smtClean="0">
                              <a:solidFill>
                                <a:srgbClr val="0000FF"/>
                              </a:solidFill>
                              <a:effectLst>
                                <a:outerShdw blurRad="38100" dist="38100" dir="2700000" algn="tl">
                                  <a:srgbClr val="000000">
                                    <a:alpha val="43137"/>
                                  </a:srgbClr>
                                </a:outerShdw>
                              </a:effectLst>
                            </a:rPr>
                            <a:t> e </a:t>
                          </a:r>
                          <a:r>
                            <a:rPr lang="it-IT" i="1" u="sng" dirty="0" smtClean="0">
                              <a:solidFill>
                                <a:srgbClr val="0000FF"/>
                              </a:solidFill>
                              <a:effectLst>
                                <a:outerShdw blurRad="38100" dist="38100" dir="2700000" algn="tl">
                                  <a:srgbClr val="000000">
                                    <a:alpha val="43137"/>
                                  </a:srgbClr>
                                </a:outerShdw>
                              </a:effectLst>
                              <a:hlinkClick r:id="rId211" action="ppaction://hlinkfile" tooltip="Storico"/>
                            </a:rPr>
                            <a:t>storico</a:t>
                          </a:r>
                          <a:r>
                            <a:rPr lang="it-IT" i="1" u="sng" dirty="0" smtClean="0">
                              <a:solidFill>
                                <a:srgbClr val="0000FF"/>
                              </a:solidFill>
                              <a:effectLst>
                                <a:outerShdw blurRad="38100" dist="38100" dir="2700000" algn="tl">
                                  <a:srgbClr val="000000">
                                    <a:alpha val="43137"/>
                                  </a:srgbClr>
                                </a:outerShdw>
                              </a:effectLst>
                            </a:rPr>
                            <a:t> </a:t>
                          </a:r>
                          <a:r>
                            <a:rPr lang="it-IT" i="1" u="sng" dirty="0" smtClean="0">
                              <a:solidFill>
                                <a:srgbClr val="0000FF"/>
                              </a:solidFill>
                              <a:effectLst>
                                <a:outerShdw blurRad="38100" dist="38100" dir="2700000" algn="tl">
                                  <a:srgbClr val="000000">
                                    <a:alpha val="43137"/>
                                  </a:srgbClr>
                                </a:outerShdw>
                              </a:effectLst>
                              <a:hlinkClick r:id="rId212" action="ppaction://hlinkfile" tooltip="Inghilterra"/>
                            </a:rPr>
                            <a:t>inglese</a:t>
                          </a:r>
                          <a:r>
                            <a:rPr lang="it-IT" i="1" u="sng" dirty="0" smtClean="0">
                              <a:solidFill>
                                <a:srgbClr val="0000FF"/>
                              </a:solidFill>
                              <a:effectLst>
                                <a:outerShdw blurRad="38100" dist="38100" dir="2700000" algn="tl">
                                  <a:srgbClr val="000000">
                                    <a:alpha val="43137"/>
                                  </a:srgbClr>
                                </a:outerShdw>
                              </a:effectLst>
                            </a:rPr>
                            <a:t>, vissuto nel </a:t>
                          </a:r>
                          <a:r>
                            <a:rPr lang="it-IT" i="1" u="sng" dirty="0" smtClean="0">
                              <a:solidFill>
                                <a:srgbClr val="0000FF"/>
                              </a:solidFill>
                              <a:effectLst>
                                <a:outerShdw blurRad="38100" dist="38100" dir="2700000" algn="tl">
                                  <a:srgbClr val="000000">
                                    <a:alpha val="43137"/>
                                  </a:srgbClr>
                                </a:outerShdw>
                              </a:effectLst>
                              <a:hlinkClick r:id="rId213" action="ppaction://hlinkfile" tooltip="Monastero"/>
                            </a:rPr>
                            <a:t>monastero</a:t>
                          </a:r>
                          <a:r>
                            <a:rPr lang="it-IT" i="1" u="sng" dirty="0" smtClean="0">
                              <a:solidFill>
                                <a:srgbClr val="0000FF"/>
                              </a:solidFill>
                              <a:effectLst>
                                <a:outerShdw blurRad="38100" dist="38100" dir="2700000" algn="tl">
                                  <a:srgbClr val="000000">
                                    <a:alpha val="43137"/>
                                  </a:srgbClr>
                                </a:outerShdw>
                              </a:effectLst>
                            </a:rPr>
                            <a:t> benedettino di San Pietro e San Paolo a </a:t>
                          </a:r>
                          <a:r>
                            <a:rPr lang="it-IT" i="1" u="sng" dirty="0" err="1" smtClean="0">
                              <a:solidFill>
                                <a:srgbClr val="0000FF"/>
                              </a:solidFill>
                              <a:effectLst>
                                <a:outerShdw blurRad="38100" dist="38100" dir="2700000" algn="tl">
                                  <a:srgbClr val="000000">
                                    <a:alpha val="43137"/>
                                  </a:srgbClr>
                                </a:outerShdw>
                              </a:effectLst>
                              <a:hlinkClick r:id="rId214" action="ppaction://hlinkfile" tooltip="Wearmouth"/>
                            </a:rPr>
                            <a:t>Wearmouth</a:t>
                          </a:r>
                          <a:r>
                            <a:rPr lang="it-IT" i="1" u="sng" dirty="0" smtClean="0">
                              <a:solidFill>
                                <a:srgbClr val="0000FF"/>
                              </a:solidFill>
                              <a:effectLst>
                                <a:outerShdw blurRad="38100" dist="38100" dir="2700000" algn="tl">
                                  <a:srgbClr val="000000">
                                    <a:alpha val="43137"/>
                                  </a:srgbClr>
                                </a:outerShdw>
                              </a:effectLst>
                            </a:rPr>
                            <a:t> (oggi parte del </a:t>
                          </a:r>
                          <a:r>
                            <a:rPr lang="it-IT" i="1" u="sng" dirty="0" err="1" smtClean="0">
                              <a:solidFill>
                                <a:srgbClr val="0000FF"/>
                              </a:solidFill>
                              <a:effectLst>
                                <a:outerShdw blurRad="38100" dist="38100" dir="2700000" algn="tl">
                                  <a:srgbClr val="000000">
                                    <a:alpha val="43137"/>
                                  </a:srgbClr>
                                </a:outerShdw>
                              </a:effectLst>
                              <a:hlinkClick r:id="rId215" action="ppaction://hlinkfile" tooltip="Sunderland"/>
                            </a:rPr>
                            <a:t>Sunderland</a:t>
                          </a:r>
                          <a:r>
                            <a:rPr lang="it-IT" i="1" u="sng" dirty="0" smtClean="0">
                              <a:solidFill>
                                <a:srgbClr val="0000FF"/>
                              </a:solidFill>
                              <a:effectLst>
                                <a:outerShdw blurRad="38100" dist="38100" dir="2700000" algn="tl">
                                  <a:srgbClr val="000000">
                                    <a:alpha val="43137"/>
                                  </a:srgbClr>
                                </a:outerShdw>
                              </a:effectLst>
                            </a:rPr>
                            <a:t>), </a:t>
                          </a:r>
                          <a:r>
                            <a:rPr lang="it-IT" i="1" u="sng" dirty="0" err="1" smtClean="0">
                              <a:solidFill>
                                <a:srgbClr val="0000FF"/>
                              </a:solidFill>
                              <a:effectLst>
                                <a:outerShdw blurRad="38100" dist="38100" dir="2700000" algn="tl">
                                  <a:srgbClr val="000000">
                                    <a:alpha val="43137"/>
                                  </a:srgbClr>
                                </a:outerShdw>
                              </a:effectLst>
                            </a:rPr>
                            <a:t>in</a:t>
                          </a:r>
                          <a:r>
                            <a:rPr lang="it-IT" i="1" u="sng" dirty="0" err="1" smtClean="0">
                              <a:solidFill>
                                <a:srgbClr val="0000FF"/>
                              </a:solidFill>
                              <a:effectLst>
                                <a:outerShdw blurRad="38100" dist="38100" dir="2700000" algn="tl">
                                  <a:srgbClr val="000000">
                                    <a:alpha val="43137"/>
                                  </a:srgbClr>
                                </a:outerShdw>
                              </a:effectLst>
                              <a:hlinkClick r:id="rId212" action="ppaction://hlinkfile" tooltip="Inghilterra"/>
                            </a:rPr>
                            <a:t>Inghilterra</a:t>
                          </a:r>
                          <a:r>
                            <a:rPr lang="it-IT" i="1" u="sng" dirty="0" smtClean="0">
                              <a:solidFill>
                                <a:srgbClr val="0000FF"/>
                              </a:solidFill>
                              <a:effectLst>
                                <a:outerShdw blurRad="38100" dist="38100" dir="2700000" algn="tl">
                                  <a:srgbClr val="000000">
                                    <a:alpha val="43137"/>
                                  </a:srgbClr>
                                </a:outerShdw>
                              </a:effectLst>
                            </a:rPr>
                            <a:t>, e a </a:t>
                          </a:r>
                          <a:r>
                            <a:rPr lang="it-IT" i="1" u="sng" dirty="0" err="1" smtClean="0">
                              <a:solidFill>
                                <a:srgbClr val="0000FF"/>
                              </a:solidFill>
                              <a:effectLst>
                                <a:outerShdw blurRad="38100" dist="38100" dir="2700000" algn="tl">
                                  <a:srgbClr val="000000">
                                    <a:alpha val="43137"/>
                                  </a:srgbClr>
                                </a:outerShdw>
                              </a:effectLst>
                              <a:hlinkClick r:id="rId216" action="ppaction://hlinkfile" tooltip="Jarrow"/>
                            </a:rPr>
                            <a:t>Jarrow</a:t>
                          </a:r>
                          <a:r>
                            <a:rPr lang="it-IT" i="1" u="sng" dirty="0" smtClean="0">
                              <a:solidFill>
                                <a:srgbClr val="0000FF"/>
                              </a:solidFill>
                              <a:effectLst>
                                <a:outerShdw blurRad="38100" dist="38100" dir="2700000" algn="tl">
                                  <a:srgbClr val="000000">
                                    <a:alpha val="43137"/>
                                  </a:srgbClr>
                                </a:outerShdw>
                              </a:effectLst>
                            </a:rPr>
                            <a:t>, in </a:t>
                          </a:r>
                          <a:r>
                            <a:rPr lang="it-IT" i="1" u="sng" dirty="0" err="1" smtClean="0">
                              <a:solidFill>
                                <a:srgbClr val="0000FF"/>
                              </a:solidFill>
                              <a:effectLst>
                                <a:outerShdw blurRad="38100" dist="38100" dir="2700000" algn="tl">
                                  <a:srgbClr val="000000">
                                    <a:alpha val="43137"/>
                                  </a:srgbClr>
                                </a:outerShdw>
                              </a:effectLst>
                              <a:hlinkClick r:id="rId217" action="ppaction://hlinkfile" tooltip="Northumberland"/>
                            </a:rPr>
                            <a:t>Northumberland</a:t>
                          </a:r>
                          <a:r>
                            <a:rPr lang="it-IT" i="1" u="sng" dirty="0" smtClean="0">
                              <a:solidFill>
                                <a:srgbClr val="0000FF"/>
                              </a:solidFill>
                              <a:effectLst>
                                <a:outerShdw blurRad="38100" dist="38100" dir="2700000" algn="tl">
                                  <a:srgbClr val="000000">
                                    <a:alpha val="43137"/>
                                  </a:srgbClr>
                                </a:outerShdw>
                              </a:effectLst>
                            </a:rPr>
                            <a:t>. È famoso come studioso e autore di numerose opere, tra le quali la più conosciuta è la </a:t>
                          </a:r>
                          <a:r>
                            <a:rPr lang="it-IT" i="1" u="sng" dirty="0" err="1" smtClean="0">
                              <a:solidFill>
                                <a:srgbClr val="0000FF"/>
                              </a:solidFill>
                              <a:effectLst>
                                <a:outerShdw blurRad="38100" dist="38100" dir="2700000" algn="tl">
                                  <a:srgbClr val="000000">
                                    <a:alpha val="43137"/>
                                  </a:srgbClr>
                                </a:outerShdw>
                              </a:effectLst>
                              <a:hlinkClick r:id="rId218" action="ppaction://hlinkfile" tooltip="Historia ecclesiastica gentis Anglorum"/>
                            </a:rPr>
                            <a:t>Historia</a:t>
                          </a:r>
                          <a:r>
                            <a:rPr lang="it-IT" i="1" u="sng" dirty="0" smtClean="0">
                              <a:solidFill>
                                <a:srgbClr val="0000FF"/>
                              </a:solidFill>
                              <a:effectLst>
                                <a:outerShdw blurRad="38100" dist="38100" dir="2700000" algn="tl">
                                  <a:srgbClr val="000000">
                                    <a:alpha val="43137"/>
                                  </a:srgbClr>
                                </a:outerShdw>
                              </a:effectLst>
                              <a:hlinkClick r:id="rId218" action="ppaction://hlinkfile" tooltip="Historia ecclesiastica gentis Anglorum"/>
                            </a:rPr>
                            <a:t> ecclesiastica </a:t>
                          </a:r>
                          <a:r>
                            <a:rPr lang="it-IT" i="1" u="sng" dirty="0" err="1" smtClean="0">
                              <a:solidFill>
                                <a:srgbClr val="0000FF"/>
                              </a:solidFill>
                              <a:effectLst>
                                <a:outerShdw blurRad="38100" dist="38100" dir="2700000" algn="tl">
                                  <a:srgbClr val="000000">
                                    <a:alpha val="43137"/>
                                  </a:srgbClr>
                                </a:outerShdw>
                              </a:effectLst>
                              <a:hlinkClick r:id="rId218" action="ppaction://hlinkfile" tooltip="Historia ecclesiastica gentis Anglorum"/>
                            </a:rPr>
                            <a:t>gentis</a:t>
                          </a:r>
                          <a:r>
                            <a:rPr lang="it-IT" i="1" u="sng" dirty="0" smtClean="0">
                              <a:solidFill>
                                <a:srgbClr val="0000FF"/>
                              </a:solidFill>
                              <a:effectLst>
                                <a:outerShdw blurRad="38100" dist="38100" dir="2700000" algn="tl">
                                  <a:srgbClr val="000000">
                                    <a:alpha val="43137"/>
                                  </a:srgbClr>
                                </a:outerShdw>
                              </a:effectLst>
                              <a:hlinkClick r:id="rId218" action="ppaction://hlinkfile" tooltip="Historia ecclesiastica gentis Anglorum"/>
                            </a:rPr>
                            <a:t> </a:t>
                          </a:r>
                          <a:r>
                            <a:rPr lang="it-IT" i="1" u="sng" dirty="0" err="1" smtClean="0">
                              <a:solidFill>
                                <a:srgbClr val="0000FF"/>
                              </a:solidFill>
                              <a:effectLst>
                                <a:outerShdw blurRad="38100" dist="38100" dir="2700000" algn="tl">
                                  <a:srgbClr val="000000">
                                    <a:alpha val="43137"/>
                                  </a:srgbClr>
                                </a:outerShdw>
                              </a:effectLst>
                              <a:hlinkClick r:id="rId218" action="ppaction://hlinkfile" tooltip="Historia ecclesiastica gentis Anglorum"/>
                            </a:rPr>
                            <a:t>Anglorum</a:t>
                          </a:r>
                          <a:r>
                            <a:rPr lang="it-IT" i="1" u="sng" dirty="0" smtClean="0">
                              <a:solidFill>
                                <a:srgbClr val="0000FF"/>
                              </a:solidFill>
                              <a:effectLst>
                                <a:outerShdw blurRad="38100" dist="38100" dir="2700000" algn="tl">
                                  <a:srgbClr val="000000">
                                    <a:alpha val="43137"/>
                                  </a:srgbClr>
                                </a:outerShdw>
                              </a:effectLst>
                            </a:rPr>
                            <a:t> (Storia ecclesiastica del popolo inglese), che gli è valsa il titolo di Padre della storia inglese.</a:t>
                          </a:r>
                        </a:p>
                        <a:p>
                          <a:pPr algn="ctr"/>
                          <a:r>
                            <a:rPr lang="it-IT" i="1" u="sng" dirty="0" smtClean="0">
                              <a:solidFill>
                                <a:srgbClr val="0000FF"/>
                              </a:solidFill>
                              <a:effectLst>
                                <a:outerShdw blurRad="38100" dist="38100" dir="2700000" algn="tl">
                                  <a:srgbClr val="000000">
                                    <a:alpha val="43137"/>
                                  </a:srgbClr>
                                </a:outerShdw>
                              </a:effectLst>
                            </a:rPr>
                            <a:t>Scrisse su molti altri argomenti, dalla </a:t>
                          </a:r>
                          <a:r>
                            <a:rPr lang="it-IT" i="1" u="sng" dirty="0" smtClean="0">
                              <a:solidFill>
                                <a:srgbClr val="0000FF"/>
                              </a:solidFill>
                              <a:effectLst>
                                <a:outerShdw blurRad="38100" dist="38100" dir="2700000" algn="tl">
                                  <a:srgbClr val="000000">
                                    <a:alpha val="43137"/>
                                  </a:srgbClr>
                                </a:outerShdw>
                              </a:effectLst>
                              <a:hlinkClick r:id="rId56" action="ppaction://hlinkfile" tooltip="Musica"/>
                            </a:rPr>
                            <a:t>musica</a:t>
                          </a:r>
                          <a:r>
                            <a:rPr lang="it-IT" i="1" u="sng" dirty="0" smtClean="0">
                              <a:solidFill>
                                <a:srgbClr val="0000FF"/>
                              </a:solidFill>
                              <a:effectLst>
                                <a:outerShdw blurRad="38100" dist="38100" dir="2700000" algn="tl">
                                  <a:srgbClr val="000000">
                                    <a:alpha val="43137"/>
                                  </a:srgbClr>
                                </a:outerShdw>
                              </a:effectLst>
                            </a:rPr>
                            <a:t> alla </a:t>
                          </a:r>
                          <a:r>
                            <a:rPr lang="it-IT" i="1" u="sng" dirty="0" smtClean="0">
                              <a:solidFill>
                                <a:srgbClr val="0000FF"/>
                              </a:solidFill>
                              <a:effectLst>
                                <a:outerShdw blurRad="38100" dist="38100" dir="2700000" algn="tl">
                                  <a:srgbClr val="000000">
                                    <a:alpha val="43137"/>
                                  </a:srgbClr>
                                </a:outerShdw>
                              </a:effectLst>
                              <a:hlinkClick r:id="rId219" action="ppaction://hlinkfile" tooltip="Poesia"/>
                            </a:rPr>
                            <a:t>poesia</a:t>
                          </a:r>
                          <a:r>
                            <a:rPr lang="it-IT" i="1" u="sng" dirty="0" smtClean="0">
                              <a:solidFill>
                                <a:srgbClr val="0000FF"/>
                              </a:solidFill>
                              <a:effectLst>
                                <a:outerShdw blurRad="38100" dist="38100" dir="2700000" algn="tl">
                                  <a:srgbClr val="000000">
                                    <a:alpha val="43137"/>
                                  </a:srgbClr>
                                </a:outerShdw>
                              </a:effectLst>
                            </a:rPr>
                            <a:t>, ai commentari </a:t>
                          </a:r>
                          <a:r>
                            <a:rPr lang="it-IT" i="1" u="sng" dirty="0" smtClean="0">
                              <a:solidFill>
                                <a:srgbClr val="0000FF"/>
                              </a:solidFill>
                              <a:effectLst>
                                <a:outerShdw blurRad="38100" dist="38100" dir="2700000" algn="tl">
                                  <a:srgbClr val="000000">
                                    <a:alpha val="43137"/>
                                  </a:srgbClr>
                                </a:outerShdw>
                              </a:effectLst>
                              <a:hlinkClick r:id="rId171" action="ppaction://hlinkfile" tooltip="Bibbia"/>
                            </a:rPr>
                            <a:t>biblici</a:t>
                          </a:r>
                          <a:r>
                            <a:rPr lang="it-IT" i="1" u="sng" dirty="0" smtClean="0">
                              <a:solidFill>
                                <a:srgbClr val="0000FF"/>
                              </a:solidFill>
                              <a:effectLst>
                                <a:outerShdw blurRad="38100" dist="38100" dir="2700000" algn="tl">
                                  <a:srgbClr val="000000">
                                    <a:alpha val="43137"/>
                                  </a:srgbClr>
                                </a:outerShdw>
                              </a:effectLst>
                            </a:rPr>
                            <a:t>.</a:t>
                          </a:r>
                        </a:p>
                        <a:p>
                          <a:pPr algn="ctr"/>
                          <a:r>
                            <a:rPr lang="it-IT" i="1" u="sng" dirty="0" smtClean="0">
                              <a:solidFill>
                                <a:srgbClr val="0000FF"/>
                              </a:solidFill>
                              <a:effectLst>
                                <a:outerShdw blurRad="38100" dist="38100" dir="2700000" algn="tl">
                                  <a:srgbClr val="000000">
                                    <a:alpha val="43137"/>
                                  </a:srgbClr>
                                </a:outerShdw>
                              </a:effectLst>
                            </a:rPr>
                            <a:t>Fu dichiarato </a:t>
                          </a:r>
                          <a:r>
                            <a:rPr lang="it-IT" i="1" u="sng" dirty="0" smtClean="0">
                              <a:solidFill>
                                <a:srgbClr val="0000FF"/>
                              </a:solidFill>
                              <a:effectLst>
                                <a:outerShdw blurRad="38100" dist="38100" dir="2700000" algn="tl">
                                  <a:srgbClr val="000000">
                                    <a:alpha val="43137"/>
                                  </a:srgbClr>
                                </a:outerShdw>
                              </a:effectLst>
                              <a:hlinkClick r:id="rId220" action="ppaction://hlinkfile" tooltip="Santo"/>
                            </a:rPr>
                            <a:t>santo</a:t>
                          </a:r>
                          <a:r>
                            <a:rPr lang="it-IT" i="1" u="sng" dirty="0" smtClean="0">
                              <a:solidFill>
                                <a:srgbClr val="0000FF"/>
                              </a:solidFill>
                              <a:effectLst>
                                <a:outerShdw blurRad="38100" dist="38100" dir="2700000" algn="tl">
                                  <a:srgbClr val="000000">
                                    <a:alpha val="43137"/>
                                  </a:srgbClr>
                                </a:outerShdw>
                              </a:effectLst>
                            </a:rPr>
                            <a:t> e </a:t>
                          </a:r>
                          <a:r>
                            <a:rPr lang="it-IT" i="1" u="sng" dirty="0" smtClean="0">
                              <a:solidFill>
                                <a:srgbClr val="0000FF"/>
                              </a:solidFill>
                              <a:effectLst>
                                <a:outerShdw blurRad="38100" dist="38100" dir="2700000" algn="tl">
                                  <a:srgbClr val="000000">
                                    <a:alpha val="43137"/>
                                  </a:srgbClr>
                                </a:outerShdw>
                              </a:effectLst>
                              <a:hlinkClick r:id="rId221" action="ppaction://hlinkfile" tooltip="Dottore della Chiesa"/>
                            </a:rPr>
                            <a:t>dottore della Chiesa</a:t>
                          </a:r>
                          <a:r>
                            <a:rPr lang="it-IT" i="1" u="sng" dirty="0" smtClean="0">
                              <a:solidFill>
                                <a:srgbClr val="0000FF"/>
                              </a:solidFill>
                              <a:effectLst>
                                <a:outerShdw blurRad="38100" dist="38100" dir="2700000" algn="tl">
                                  <a:srgbClr val="000000">
                                    <a:alpha val="43137"/>
                                  </a:srgbClr>
                                </a:outerShdw>
                              </a:effectLst>
                            </a:rPr>
                            <a:t> dalla </a:t>
                          </a:r>
                          <a:r>
                            <a:rPr lang="it-IT" i="1" u="sng" dirty="0" smtClean="0">
                              <a:solidFill>
                                <a:srgbClr val="0000FF"/>
                              </a:solidFill>
                              <a:effectLst>
                                <a:outerShdw blurRad="38100" dist="38100" dir="2700000" algn="tl">
                                  <a:srgbClr val="000000">
                                    <a:alpha val="43137"/>
                                  </a:srgbClr>
                                </a:outerShdw>
                              </a:effectLst>
                              <a:hlinkClick r:id="rId222" action="ppaction://hlinkfile" tooltip="Chiesa cattolica"/>
                            </a:rPr>
                            <a:t>Chiesa cattolica</a:t>
                          </a:r>
                          <a:r>
                            <a:rPr lang="it-IT" i="1" u="sng" dirty="0" smtClean="0">
                              <a:solidFill>
                                <a:srgbClr val="0000FF"/>
                              </a:solidFill>
                              <a:effectLst>
                                <a:outerShdw blurRad="38100" dist="38100" dir="2700000" algn="tl">
                                  <a:srgbClr val="000000">
                                    <a:alpha val="43137"/>
                                  </a:srgbClr>
                                </a:outerShdw>
                              </a:effectLst>
                            </a:rPr>
                            <a:t>.</a:t>
                          </a:r>
                          <a:endParaRPr lang="it-IT" i="1" u="sng" dirty="0">
                            <a:solidFill>
                              <a:srgbClr val="0000FF"/>
                            </a:solidFill>
                            <a:effectLst>
                              <a:outerShdw blurRad="38100" dist="38100" dir="2700000" algn="tl">
                                <a:srgbClr val="000000">
                                  <a:alpha val="43137"/>
                                </a:srgbClr>
                              </a:outerShdw>
                            </a:effectLst>
                          </a:endParaRPr>
                        </a:p>
                      </a:txBody>
                      <a:useSpRect/>
                    </a:txSp>
                  </a:sp>
                </lc:lockedCanvas>
              </a:graphicData>
            </a:graphic>
          </wp:inline>
        </w:drawing>
      </w:r>
    </w:p>
    <w:p w:rsidR="00C93E7E" w:rsidRPr="00C50B0A" w:rsidRDefault="00C93E7E" w:rsidP="00C93E7E">
      <w:pPr>
        <w:rPr>
          <w:rFonts w:ascii="Times New Roman" w:hAnsi="Times New Roman" w:cs="Times New Roman"/>
          <w:sz w:val="28"/>
          <w:szCs w:val="28"/>
          <w:u w:val="single"/>
        </w:rPr>
      </w:pPr>
    </w:p>
    <w:p w:rsidR="00C93E7E" w:rsidRPr="00C50B0A" w:rsidRDefault="00C93E7E" w:rsidP="00C93E7E">
      <w:pPr>
        <w:tabs>
          <w:tab w:val="left" w:pos="3075"/>
        </w:tabs>
        <w:rPr>
          <w:rFonts w:ascii="Times New Roman" w:hAnsi="Times New Roman" w:cs="Times New Roman"/>
          <w:sz w:val="28"/>
          <w:szCs w:val="28"/>
          <w:u w:val="single"/>
        </w:rPr>
      </w:pPr>
      <w:r w:rsidRPr="00C50B0A">
        <w:rPr>
          <w:rFonts w:ascii="Times New Roman" w:hAnsi="Times New Roman" w:cs="Times New Roman"/>
          <w:sz w:val="28"/>
          <w:szCs w:val="28"/>
          <w:u w:val="single"/>
        </w:rPr>
        <w:tab/>
        <w:t xml:space="preserve">  </w:t>
      </w:r>
      <w:r w:rsidRPr="00C50B0A">
        <w:rPr>
          <w:rFonts w:ascii="Times New Roman" w:hAnsi="Times New Roman" w:cs="Times New Roman"/>
          <w:noProof/>
          <w:sz w:val="28"/>
          <w:szCs w:val="28"/>
          <w:u w:val="single"/>
        </w:rPr>
        <w:drawing>
          <wp:inline distT="0" distB="0" distL="0" distR="0">
            <wp:extent cx="6209665" cy="3937396"/>
            <wp:effectExtent l="0" t="0" r="0" b="0"/>
            <wp:docPr id="8" name="Oggetto 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572396" cy="4801314"/>
                      <a:chOff x="1000100" y="1000108"/>
                      <a:chExt cx="7572396" cy="4801314"/>
                    </a:xfrm>
                  </a:grpSpPr>
                  <a:sp>
                    <a:nvSpPr>
                      <a:cNvPr id="3" name="Rettangolo 2"/>
                      <a:cNvSpPr/>
                    </a:nvSpPr>
                    <a:spPr>
                      <a:xfrm>
                        <a:off x="1000100" y="1000108"/>
                        <a:ext cx="7572396" cy="4801314"/>
                      </a:xfrm>
                      <a:prstGeom prst="rect">
                        <a:avLst/>
                      </a:prstGeom>
                    </a:spPr>
                    <a:txSp>
                      <a:txBody>
                        <a:bodyPr wrap="square">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it-IT" dirty="0" smtClean="0"/>
                            <a:t>Beda e basta. Le sue generalità cominciano e finiscono lì. Non conosciamo i suoi genitori. La data di nascita è incerta. Sappiamo soltanto che a sette anni viene affidato per l’istruzione ai benedettini del monastero di San Pietro a Wearmouth (oggi Sunderland) e che passerà poi a quello di San Paolo di Jarrow, contea di Durham, centri monastici fondati entrambi dal futuro san Benedetto Biscop, che è il primo a prendersi cura di lui. </a:t>
                          </a:r>
                          <a:br>
                            <a:rPr lang="it-IT" dirty="0" smtClean="0"/>
                          </a:br>
                          <a:r>
                            <a:rPr lang="it-IT" dirty="0" smtClean="0"/>
                            <a:t>E tra i benedettini Beda rimane, facendosi monaco e ricevendo, verso i trent’anni, l’ordinazione sacerdotale. Dopodiché basta: non diventa vescovo né abate: tutta la sua vita si concentra sullo studio e sull’insegnamento. Unici suoi momenti di “ricreazione” sono la preghiera e il canto corale. </a:t>
                          </a:r>
                          <a:br>
                            <a:rPr lang="it-IT" dirty="0" smtClean="0"/>
                          </a:br>
                          <a:r>
                            <a:rPr lang="it-IT" dirty="0" smtClean="0"/>
                            <a:t>La sua materia è la Bibbia. E il metodo è del tutto insolito per il tempo, ma ricco d’interesse per gli scolari, mentre i suoi libri raggiungeranno presto le biblioteche monastiche del continente europeo. In breve, Beda insegna la Sacra Scrittura mettendo a frutto tutta la sapienza dei Padri della Chiesa, ma non si ferma lì. Inventa una sorta di personale didattica interdisciplinare, che spiega la Bibbia ricorrendo pure agli autori dell’antichità pagana (Beda conosce il greco) e utilizzando le conoscenze scientifiche del suo tempo.</a:t>
                          </a:r>
                          <a:endParaRPr lang="it-IT" dirty="0"/>
                        </a:p>
                      </a:txBody>
                      <a:useSpRect/>
                    </a:txSp>
                  </a:sp>
                </lc:lockedCanvas>
              </a:graphicData>
            </a:graphic>
          </wp:inline>
        </w:drawing>
      </w:r>
      <w:r w:rsidRPr="00C50B0A">
        <w:rPr>
          <w:rFonts w:ascii="Times New Roman" w:hAnsi="Times New Roman" w:cs="Times New Roman"/>
          <w:noProof/>
          <w:sz w:val="28"/>
          <w:szCs w:val="28"/>
          <w:u w:val="single"/>
        </w:rPr>
        <w:drawing>
          <wp:inline distT="0" distB="0" distL="0" distR="0">
            <wp:extent cx="6209665" cy="4350875"/>
            <wp:effectExtent l="0" t="0" r="0" b="0"/>
            <wp:docPr id="7" name="Oggetto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643818" cy="5355312"/>
                      <a:chOff x="785786" y="785794"/>
                      <a:chExt cx="7643818" cy="5355312"/>
                    </a:xfrm>
                  </a:grpSpPr>
                  <a:sp>
                    <a:nvSpPr>
                      <a:cNvPr id="2" name="Rettangolo 1"/>
                      <a:cNvSpPr/>
                    </a:nvSpPr>
                    <a:spPr>
                      <a:xfrm>
                        <a:off x="785786" y="785794"/>
                        <a:ext cx="7643818" cy="5355312"/>
                      </a:xfrm>
                      <a:prstGeom prst="rect">
                        <a:avLst/>
                      </a:prstGeom>
                    </a:spPr>
                    <a:txSp>
                      <a:txBody>
                        <a:bodyPr wrap="square">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it-IT" dirty="0" smtClean="0"/>
                            <a:t>Gran parte di questo insegnamento si tramanda, perché Beda scrive, scrive moltissimo e di argomenti diversi, anche modesti; come il libretto De orthographia. E anche insoliti, come il Liber de loquela per gestum digitorum, famoso in tutto il Medioevo perché insegna a fare i conti con le dita. Si dedica ai calcoli astronomici per il computo della data pasquale, indicandola fino all’anno 1063. E ai suoi compatrioti il monaco benedettino offre la storia ecclesiastica d’Inghilterra, molto informata anche sulla vita civile, e soprattutto non semplicemente riferita, ma anche esaminata con attenzione critica. </a:t>
                          </a:r>
                          <a:br>
                            <a:rPr lang="it-IT" dirty="0" smtClean="0"/>
                          </a:br>
                          <a:r>
                            <a:rPr lang="it-IT" dirty="0" smtClean="0"/>
                            <a:t>Già da vivo lo chiamano “Venerabile”. E l’appellativo gli rimarrà per sempre, sebbene nel 1899 papa Leone XIII lo abbia proclamato santo e dottore della Chiesa. È stato uno dei più grandi comunicatori di conoscenza dell’alto Medioevo. E un maestro di probità, col suo costante scrupolo di edificare senza mai venire meno alla verità, col grande rispetto per chi ascoltava la sua voce o leggeva i suoi libri. A più di dodici secoli dalla morte, il Concilio Vaticano </a:t>
                          </a:r>
                          <a:r>
                            <a:rPr lang="it-IT" dirty="0" err="1" smtClean="0"/>
                            <a:t>II</a:t>
                          </a:r>
                          <a:r>
                            <a:rPr lang="it-IT" dirty="0" smtClean="0"/>
                            <a:t> attingerà anche al suo pensiero, che viene citato nella Costituzione dogmatica Lumen gentium sulla Chiesa e nel decreto Ad gentes sull’attività missionaria. Beda muore a Jarrow, dove ha per tanto tempo insegnato, e lì viene sepolto. Ma il re Edoardo il Confessore (1002-1066) farà poi trasferire il corpo nella cattedrale di Durham.</a:t>
                          </a:r>
                          <a:endParaRPr lang="it-IT" dirty="0"/>
                        </a:p>
                      </a:txBody>
                      <a:useSpRect/>
                    </a:txSp>
                  </a:sp>
                </lc:lockedCanvas>
              </a:graphicData>
            </a:graphic>
          </wp:inline>
        </w:drawing>
      </w:r>
      <w:r w:rsidRPr="00C50B0A">
        <w:rPr>
          <w:rFonts w:ascii="Times New Roman" w:hAnsi="Times New Roman" w:cs="Times New Roman"/>
          <w:sz w:val="28"/>
          <w:szCs w:val="28"/>
          <w:u w:val="single"/>
        </w:rPr>
        <w:t xml:space="preserve"> </w:t>
      </w:r>
    </w:p>
    <w:p w:rsidR="00C93E7E" w:rsidRPr="00C50B0A" w:rsidRDefault="00C93E7E" w:rsidP="00C93E7E">
      <w:pPr>
        <w:rPr>
          <w:rFonts w:ascii="Times New Roman" w:hAnsi="Times New Roman" w:cs="Times New Roman"/>
          <w:sz w:val="28"/>
          <w:szCs w:val="28"/>
          <w:u w:val="single"/>
        </w:rPr>
      </w:pPr>
    </w:p>
    <w:p w:rsidR="00C93E7E" w:rsidRPr="00C50B0A" w:rsidRDefault="00C93E7E" w:rsidP="00C93E7E">
      <w:pPr>
        <w:tabs>
          <w:tab w:val="left" w:pos="2115"/>
        </w:tabs>
        <w:rPr>
          <w:rFonts w:ascii="Times New Roman" w:hAnsi="Times New Roman" w:cs="Times New Roman"/>
          <w:sz w:val="28"/>
          <w:szCs w:val="28"/>
          <w:u w:val="single"/>
        </w:rPr>
      </w:pPr>
      <w:r w:rsidRPr="00C50B0A">
        <w:rPr>
          <w:rFonts w:ascii="Times New Roman" w:hAnsi="Times New Roman" w:cs="Times New Roman"/>
          <w:sz w:val="28"/>
          <w:szCs w:val="28"/>
          <w:u w:val="single"/>
        </w:rPr>
        <w:tab/>
      </w:r>
      <w:r w:rsidRPr="00C50B0A">
        <w:rPr>
          <w:rFonts w:ascii="Times New Roman" w:hAnsi="Times New Roman" w:cs="Times New Roman"/>
          <w:noProof/>
          <w:sz w:val="28"/>
          <w:szCs w:val="28"/>
          <w:u w:val="single"/>
        </w:rPr>
        <w:drawing>
          <wp:inline distT="0" distB="0" distL="0" distR="0">
            <wp:extent cx="6209665" cy="627069"/>
            <wp:effectExtent l="0" t="0" r="0" b="0"/>
            <wp:docPr id="9" name="Oggetto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923330"/>
                      <a:chOff x="0" y="1"/>
                      <a:chExt cx="9144000" cy="923330"/>
                    </a:xfrm>
                  </a:grpSpPr>
                  <a:sp>
                    <a:nvSpPr>
                      <a:cNvPr id="2" name="Rettangolo 1"/>
                      <a:cNvSpPr/>
                    </a:nvSpPr>
                    <a:spPr>
                      <a:xfrm>
                        <a:off x="0" y="1"/>
                        <a:ext cx="9144000" cy="923330"/>
                      </a:xfrm>
                      <a:prstGeom prst="rect">
                        <a:avLst/>
                      </a:prstGeom>
                    </a:spPr>
                    <a:txSp>
                      <a:txBody>
                        <a:bodyPr wrap="square">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dirty="0" smtClean="0"/>
                            <a:t>Il </a:t>
                          </a:r>
                          <a:r>
                            <a:rPr lang="it-IT" b="1" dirty="0" smtClean="0"/>
                            <a:t>venerabile Beda</a:t>
                          </a:r>
                          <a:r>
                            <a:rPr lang="it-IT" dirty="0" smtClean="0"/>
                            <a:t>  inventò un alfabeto digitale basandosi sulla </a:t>
                          </a:r>
                          <a:r>
                            <a:rPr lang="it-IT" b="1" dirty="0" smtClean="0"/>
                            <a:t>dactilonomia numerica</a:t>
                          </a:r>
                          <a:r>
                            <a:rPr lang="it-IT" dirty="0" smtClean="0"/>
                            <a:t>, che è un metodo per rappresentare i numeri con le dita.</a:t>
                          </a:r>
                          <a:br>
                            <a:rPr lang="it-IT" dirty="0" smtClean="0"/>
                          </a:br>
                          <a:r>
                            <a:rPr lang="it-IT" dirty="0" smtClean="0"/>
                            <a:t>La figura qui sotto può aiutarci a risolvere l'enigma.</a:t>
                          </a:r>
                          <a:endParaRPr lang="it-IT" dirty="0"/>
                        </a:p>
                      </a:txBody>
                      <a:useSpRect/>
                    </a:txSp>
                  </a:sp>
                </lc:lockedCanvas>
              </a:graphicData>
            </a:graphic>
          </wp:inline>
        </w:drawing>
      </w:r>
      <w:r w:rsidRPr="00C50B0A">
        <w:rPr>
          <w:rFonts w:ascii="Times New Roman" w:hAnsi="Times New Roman" w:cs="Times New Roman"/>
          <w:sz w:val="28"/>
          <w:szCs w:val="28"/>
          <w:u w:val="single"/>
        </w:rPr>
        <w:t xml:space="preserve"> </w:t>
      </w:r>
    </w:p>
    <w:p w:rsidR="00C93E7E" w:rsidRPr="00C50B0A" w:rsidRDefault="00C93E7E" w:rsidP="00C93E7E">
      <w:pPr>
        <w:rPr>
          <w:rFonts w:ascii="Times New Roman" w:hAnsi="Times New Roman" w:cs="Times New Roman"/>
          <w:sz w:val="28"/>
          <w:szCs w:val="28"/>
          <w:u w:val="single"/>
        </w:rPr>
      </w:pPr>
    </w:p>
    <w:p w:rsidR="00C93E7E" w:rsidRPr="00C50B0A" w:rsidRDefault="00C93E7E" w:rsidP="00A61562">
      <w:pPr>
        <w:jc w:val="center"/>
        <w:rPr>
          <w:rFonts w:ascii="Times New Roman" w:hAnsi="Times New Roman" w:cs="Times New Roman"/>
          <w:sz w:val="28"/>
          <w:szCs w:val="28"/>
          <w:u w:val="single"/>
        </w:rPr>
      </w:pPr>
      <w:r w:rsidRPr="00C50B0A">
        <w:rPr>
          <w:rFonts w:ascii="Times New Roman" w:hAnsi="Times New Roman" w:cs="Times New Roman"/>
          <w:noProof/>
          <w:sz w:val="28"/>
          <w:szCs w:val="28"/>
          <w:u w:val="single"/>
        </w:rPr>
        <w:drawing>
          <wp:inline distT="0" distB="0" distL="0" distR="0">
            <wp:extent cx="4214822" cy="4847079"/>
            <wp:effectExtent l="19050" t="0" r="0" b="0"/>
            <wp:docPr id="13" name="Immagine 7" descr="Beda - conteggio con le dita"/>
            <wp:cNvGraphicFramePr/>
            <a:graphic xmlns:a="http://schemas.openxmlformats.org/drawingml/2006/main">
              <a:graphicData uri="http://schemas.openxmlformats.org/drawingml/2006/picture">
                <pic:pic xmlns:pic="http://schemas.openxmlformats.org/drawingml/2006/picture">
                  <pic:nvPicPr>
                    <pic:cNvPr id="16386" name="Picture 2" descr="Beda - conteggio con le dita"/>
                    <pic:cNvPicPr>
                      <a:picLocks noChangeAspect="1" noChangeArrowheads="1"/>
                    </pic:cNvPicPr>
                  </pic:nvPicPr>
                  <pic:blipFill>
                    <a:blip r:embed="rId223" cstate="print"/>
                    <a:srcRect/>
                    <a:stretch>
                      <a:fillRect/>
                    </a:stretch>
                  </pic:blipFill>
                  <pic:spPr bwMode="auto">
                    <a:xfrm>
                      <a:off x="0" y="0"/>
                      <a:ext cx="4214822" cy="4847079"/>
                    </a:xfrm>
                    <a:prstGeom prst="rect">
                      <a:avLst/>
                    </a:prstGeom>
                    <a:noFill/>
                  </pic:spPr>
                </pic:pic>
              </a:graphicData>
            </a:graphic>
          </wp:inline>
        </w:drawing>
      </w:r>
    </w:p>
    <w:p w:rsidR="000B64A6" w:rsidRPr="00C93E7E" w:rsidRDefault="00C93E7E" w:rsidP="00C50B0A">
      <w:pPr>
        <w:tabs>
          <w:tab w:val="left" w:pos="2880"/>
        </w:tabs>
        <w:jc w:val="center"/>
      </w:pPr>
      <w:r w:rsidRPr="00C93E7E">
        <w:rPr>
          <w:noProof/>
        </w:rPr>
        <w:drawing>
          <wp:inline distT="0" distB="0" distL="0" distR="0">
            <wp:extent cx="6800850" cy="2686050"/>
            <wp:effectExtent l="0" t="0" r="0" b="0"/>
            <wp:docPr id="15" name="Oggetto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72494" cy="5355312"/>
                      <a:chOff x="500034" y="285728"/>
                      <a:chExt cx="8072494" cy="5355312"/>
                    </a:xfrm>
                  </a:grpSpPr>
                  <a:sp>
                    <a:nvSpPr>
                      <a:cNvPr id="2" name="Rettangolo 1"/>
                      <a:cNvSpPr/>
                    </a:nvSpPr>
                    <a:spPr>
                      <a:xfrm>
                        <a:off x="500034" y="285728"/>
                        <a:ext cx="8072494" cy="5355312"/>
                      </a:xfrm>
                      <a:prstGeom prst="rect">
                        <a:avLst/>
                      </a:prstGeom>
                    </a:spPr>
                    <a:txSp>
                      <a:txBody>
                        <a:bodyPr wrap="square">
                          <a:spAutoFit/>
                        </a:bodyPr>
                        <a:lstStyle>
                          <a:defPPr>
                            <a:defRPr lang="it-IT"/>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it-IT" dirty="0" smtClean="0"/>
                            <a:t>Più esplicita delle precedenti è la testimonianza del patriarca san Cirillo di Alessandria (376-444) che nel </a:t>
                          </a:r>
                          <a:r>
                            <a:rPr lang="it-IT" b="1" dirty="0" smtClean="0"/>
                            <a:t>Liber de computo</a:t>
                          </a:r>
                          <a:r>
                            <a:rPr lang="it-IT" dirty="0" smtClean="0"/>
                            <a:t> ci dà la più antica descrizione nota del sistema in esame (cap. </a:t>
                          </a:r>
                          <a:r>
                            <a:rPr lang="it-IT" dirty="0" err="1" smtClean="0"/>
                            <a:t>CXXXVIII</a:t>
                          </a:r>
                          <a:r>
                            <a:rPr lang="it-IT" dirty="0" smtClean="0"/>
                            <a:t>, intitolato </a:t>
                          </a:r>
                          <a:r>
                            <a:rPr lang="it-IT" b="1" dirty="0" smtClean="0"/>
                            <a:t>De Flexibus digitorum</a:t>
                          </a:r>
                          <a:r>
                            <a:rPr lang="it-IT" dirty="0" smtClean="0"/>
                            <a:t>, </a:t>
                          </a:r>
                          <a:r>
                            <a:rPr lang="it-IT" dirty="0" err="1" smtClean="0"/>
                            <a:t>III</a:t>
                          </a:r>
                          <a:r>
                            <a:rPr lang="it-IT" dirty="0" smtClean="0"/>
                            <a:t>, 135). La descrizione trova rispondenza letterale in un passaggio di una enciclopedia spagnola del secolo </a:t>
                          </a:r>
                          <a:r>
                            <a:rPr lang="it-IT" dirty="0" err="1" smtClean="0"/>
                            <a:t>VI</a:t>
                          </a:r>
                          <a:r>
                            <a:rPr lang="it-IT" dirty="0" smtClean="0"/>
                            <a:t>, il </a:t>
                          </a:r>
                          <a:r>
                            <a:rPr lang="it-IT" b="1" dirty="0" smtClean="0"/>
                            <a:t>Liber etimologiarum</a:t>
                          </a:r>
                          <a:r>
                            <a:rPr lang="it-IT" dirty="0" smtClean="0"/>
                            <a:t>, prodotto di una gigantesca opera di compilazione voluta dal vescovo Isidoro di Siviglia (570-636), alla quale il Venerabile Beda si ispirerà nel VII secolo per elaborare il suo capitolo (intitolato </a:t>
                          </a:r>
                          <a:r>
                            <a:rPr lang="it-IT" b="1" dirty="0" smtClean="0"/>
                            <a:t>De Computo velloquela digitorum</a:t>
                          </a:r>
                          <a:r>
                            <a:rPr lang="it-IT" dirty="0" smtClean="0"/>
                            <a:t>) che rimarrà, fino alla fine del Medioevo, la base del calcolo digitale nell'occidente latino.</a:t>
                          </a:r>
                        </a:p>
                        <a:p>
                          <a:r>
                            <a:rPr lang="it-IT" dirty="0" smtClean="0"/>
                            <a:t>Non ultima delle molte ragioni della popolarità di questa numerazione manuale risiedette nel suo carattere segreto, per non dire misterioso: "Davvero", dice J.G. Lemoine "quale magnifico mezzo, per una spia inviata nel campo nemico a conosceme gli effettivi, per informare da lontano un generale con un semplice gesto o con un atteggiamento naturale". Il Venerabile Beda ci dà una spiegazione e un esempio di tale mezzo di comunicazione muta: "Una specie di linguaggio manuale (manualis loquela) può essere espressa col computo descritto, sia per esercitare lo spirito che per divertirsi". E dopo aver stabilito una corrispondenza fra le lettere latine e i numeri interi, aggiunge: "Per dire a un amico Caute age (Fa' attenzione) in presenza di persone indiscrete o pericolose, fategli con le dita questi gesti</a:t>
                          </a:r>
                          <a:endParaRPr lang="it-IT" dirty="0"/>
                        </a:p>
                      </a:txBody>
                      <a:useSpRect/>
                    </a:txSp>
                  </a:sp>
                </lc:lockedCanvas>
              </a:graphicData>
            </a:graphic>
          </wp:inline>
        </w:drawing>
      </w:r>
    </w:p>
    <w:sectPr w:rsidR="000B64A6" w:rsidRPr="00C93E7E" w:rsidSect="00C93E7E">
      <w:headerReference w:type="default" r:id="rId224"/>
      <w:pgSz w:w="11906" w:h="16838"/>
      <w:pgMar w:top="1417" w:right="1134" w:bottom="142"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2EB" w:rsidRDefault="001002EB" w:rsidP="00C93E7E">
      <w:pPr>
        <w:spacing w:after="0" w:line="240" w:lineRule="auto"/>
      </w:pPr>
      <w:r>
        <w:separator/>
      </w:r>
    </w:p>
  </w:endnote>
  <w:endnote w:type="continuationSeparator" w:id="0">
    <w:p w:rsidR="001002EB" w:rsidRDefault="001002EB" w:rsidP="00C93E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2EB" w:rsidRDefault="001002EB" w:rsidP="00C93E7E">
      <w:pPr>
        <w:spacing w:after="0" w:line="240" w:lineRule="auto"/>
      </w:pPr>
      <w:r>
        <w:separator/>
      </w:r>
    </w:p>
  </w:footnote>
  <w:footnote w:type="continuationSeparator" w:id="0">
    <w:p w:rsidR="001002EB" w:rsidRDefault="001002EB" w:rsidP="00C93E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816" w:rsidRDefault="00C70816">
    <w:pPr>
      <w:pStyle w:val="Intestazione"/>
    </w:pPr>
    <w:r w:rsidRPr="00C93407">
      <w:rPr>
        <w:sz w:val="28"/>
        <w:szCs w:val="28"/>
      </w:rPr>
      <w:ptab w:relativeTo="margin" w:alignment="center" w:leader="none"/>
    </w:r>
    <w:r w:rsidRPr="00C93407">
      <w:rPr>
        <w:sz w:val="28"/>
        <w:szCs w:val="28"/>
      </w:rPr>
      <w:t>Irinel Moranu &amp; Carlo Maria Marenco classe3</w:t>
    </w:r>
    <w:r w:rsidRPr="00C93407">
      <w:rPr>
        <w:sz w:val="28"/>
        <w:szCs w:val="28"/>
        <w:vertAlign w:val="superscript"/>
      </w:rPr>
      <w:t>a</w:t>
    </w:r>
    <w:r w:rsidRPr="00C93407">
      <w:rPr>
        <w:sz w:val="28"/>
        <w:szCs w:val="28"/>
      </w:rPr>
      <w:t xml:space="preserve">f  </w:t>
    </w:r>
    <w:r w:rsidRPr="00C93407">
      <w:rPr>
        <w:sz w:val="28"/>
        <w:szCs w:val="28"/>
        <w:vertAlign w:val="superscript"/>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3EC0"/>
    <w:multiLevelType w:val="multilevel"/>
    <w:tmpl w:val="142EA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2423A7"/>
    <w:multiLevelType w:val="multilevel"/>
    <w:tmpl w:val="CD3AC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83E4738"/>
    <w:multiLevelType w:val="multilevel"/>
    <w:tmpl w:val="D80CD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7168D5"/>
    <w:multiLevelType w:val="multilevel"/>
    <w:tmpl w:val="ECCCE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6F1532"/>
    <w:multiLevelType w:val="multilevel"/>
    <w:tmpl w:val="923C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D708E6"/>
    <w:multiLevelType w:val="multilevel"/>
    <w:tmpl w:val="2A08C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40153C"/>
    <w:multiLevelType w:val="multilevel"/>
    <w:tmpl w:val="C8064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5AE59E8"/>
    <w:multiLevelType w:val="multilevel"/>
    <w:tmpl w:val="B094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EE02A4F"/>
    <w:multiLevelType w:val="multilevel"/>
    <w:tmpl w:val="FF226D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232AF1"/>
    <w:multiLevelType w:val="multilevel"/>
    <w:tmpl w:val="3CBE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04534FF"/>
    <w:multiLevelType w:val="multilevel"/>
    <w:tmpl w:val="CBF400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25712B2"/>
    <w:multiLevelType w:val="multilevel"/>
    <w:tmpl w:val="C862D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285F4D"/>
    <w:multiLevelType w:val="multilevel"/>
    <w:tmpl w:val="B4444B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2F100BE"/>
    <w:multiLevelType w:val="multilevel"/>
    <w:tmpl w:val="42E0F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A0680D"/>
    <w:multiLevelType w:val="multilevel"/>
    <w:tmpl w:val="1D34DE5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79E5841"/>
    <w:multiLevelType w:val="multilevel"/>
    <w:tmpl w:val="EF28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E630E9C"/>
    <w:multiLevelType w:val="multilevel"/>
    <w:tmpl w:val="7834D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EE21BD0"/>
    <w:multiLevelType w:val="multilevel"/>
    <w:tmpl w:val="3E0A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F6418D7"/>
    <w:multiLevelType w:val="multilevel"/>
    <w:tmpl w:val="3CD2D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8A94428"/>
    <w:multiLevelType w:val="multilevel"/>
    <w:tmpl w:val="D3EA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9AA35B7"/>
    <w:multiLevelType w:val="multilevel"/>
    <w:tmpl w:val="DEA2A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375212"/>
    <w:multiLevelType w:val="multilevel"/>
    <w:tmpl w:val="908A7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7"/>
  </w:num>
  <w:num w:numId="4">
    <w:abstractNumId w:val="17"/>
  </w:num>
  <w:num w:numId="5">
    <w:abstractNumId w:val="2"/>
  </w:num>
  <w:num w:numId="6">
    <w:abstractNumId w:val="13"/>
  </w:num>
  <w:num w:numId="7">
    <w:abstractNumId w:val="15"/>
  </w:num>
  <w:num w:numId="8">
    <w:abstractNumId w:val="4"/>
  </w:num>
  <w:num w:numId="9">
    <w:abstractNumId w:val="18"/>
  </w:num>
  <w:num w:numId="10">
    <w:abstractNumId w:val="19"/>
  </w:num>
  <w:num w:numId="11">
    <w:abstractNumId w:val="9"/>
  </w:num>
  <w:num w:numId="12">
    <w:abstractNumId w:val="0"/>
  </w:num>
  <w:num w:numId="13">
    <w:abstractNumId w:val="3"/>
  </w:num>
  <w:num w:numId="14">
    <w:abstractNumId w:val="20"/>
  </w:num>
  <w:num w:numId="15">
    <w:abstractNumId w:val="5"/>
  </w:num>
  <w:num w:numId="16">
    <w:abstractNumId w:val="16"/>
  </w:num>
  <w:num w:numId="17">
    <w:abstractNumId w:val="6"/>
  </w:num>
  <w:num w:numId="18">
    <w:abstractNumId w:val="11"/>
  </w:num>
  <w:num w:numId="19">
    <w:abstractNumId w:val="21"/>
  </w:num>
  <w:num w:numId="20">
    <w:abstractNumId w:val="14"/>
  </w:num>
  <w:num w:numId="21">
    <w:abstractNumId w:val="10"/>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savePreviewPicture/>
  <w:footnotePr>
    <w:footnote w:id="-1"/>
    <w:footnote w:id="0"/>
  </w:footnotePr>
  <w:endnotePr>
    <w:endnote w:id="-1"/>
    <w:endnote w:id="0"/>
  </w:endnotePr>
  <w:compat>
    <w:useFELayout/>
  </w:compat>
  <w:rsids>
    <w:rsidRoot w:val="00CA3222"/>
    <w:rsid w:val="00010397"/>
    <w:rsid w:val="000A0FAB"/>
    <w:rsid w:val="000B64A6"/>
    <w:rsid w:val="001002EB"/>
    <w:rsid w:val="00284EE1"/>
    <w:rsid w:val="00641F97"/>
    <w:rsid w:val="008D50E5"/>
    <w:rsid w:val="00913950"/>
    <w:rsid w:val="00982AB8"/>
    <w:rsid w:val="009C3E1E"/>
    <w:rsid w:val="00A61562"/>
    <w:rsid w:val="00AF5449"/>
    <w:rsid w:val="00B21E9B"/>
    <w:rsid w:val="00C50B0A"/>
    <w:rsid w:val="00C6325A"/>
    <w:rsid w:val="00C70816"/>
    <w:rsid w:val="00C93407"/>
    <w:rsid w:val="00C93E7E"/>
    <w:rsid w:val="00CA3222"/>
    <w:rsid w:val="00DC7E8A"/>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41F97"/>
  </w:style>
  <w:style w:type="paragraph" w:styleId="Titolo1">
    <w:name w:val="heading 1"/>
    <w:basedOn w:val="Normale"/>
    <w:link w:val="Titolo1Carattere"/>
    <w:uiPriority w:val="9"/>
    <w:qFormat/>
    <w:rsid w:val="00A6156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olo2">
    <w:name w:val="heading 2"/>
    <w:basedOn w:val="Normale"/>
    <w:link w:val="Titolo2Carattere"/>
    <w:uiPriority w:val="9"/>
    <w:qFormat/>
    <w:rsid w:val="00A6156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olo3">
    <w:name w:val="heading 3"/>
    <w:basedOn w:val="Normale"/>
    <w:link w:val="Titolo3Carattere"/>
    <w:uiPriority w:val="9"/>
    <w:qFormat/>
    <w:rsid w:val="00A6156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olo4">
    <w:name w:val="heading 4"/>
    <w:basedOn w:val="Normale"/>
    <w:link w:val="Titolo4Carattere"/>
    <w:uiPriority w:val="9"/>
    <w:qFormat/>
    <w:rsid w:val="00A61562"/>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olo5">
    <w:name w:val="heading 5"/>
    <w:basedOn w:val="Normale"/>
    <w:link w:val="Titolo5Carattere"/>
    <w:uiPriority w:val="9"/>
    <w:qFormat/>
    <w:rsid w:val="00A61562"/>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A61562"/>
    <w:rPr>
      <w:rFonts w:ascii="Times New Roman" w:eastAsia="Times New Roman" w:hAnsi="Times New Roman" w:cs="Times New Roman"/>
      <w:b/>
      <w:bCs/>
      <w:kern w:val="36"/>
      <w:sz w:val="48"/>
      <w:szCs w:val="48"/>
    </w:rPr>
  </w:style>
  <w:style w:type="character" w:customStyle="1" w:styleId="Titolo2Carattere">
    <w:name w:val="Titolo 2 Carattere"/>
    <w:basedOn w:val="Carpredefinitoparagrafo"/>
    <w:link w:val="Titolo2"/>
    <w:uiPriority w:val="9"/>
    <w:rsid w:val="00A61562"/>
    <w:rPr>
      <w:rFonts w:ascii="Times New Roman" w:eastAsia="Times New Roman" w:hAnsi="Times New Roman" w:cs="Times New Roman"/>
      <w:b/>
      <w:bCs/>
      <w:sz w:val="36"/>
      <w:szCs w:val="36"/>
    </w:rPr>
  </w:style>
  <w:style w:type="character" w:customStyle="1" w:styleId="Titolo3Carattere">
    <w:name w:val="Titolo 3 Carattere"/>
    <w:basedOn w:val="Carpredefinitoparagrafo"/>
    <w:link w:val="Titolo3"/>
    <w:uiPriority w:val="9"/>
    <w:rsid w:val="00A61562"/>
    <w:rPr>
      <w:rFonts w:ascii="Times New Roman" w:eastAsia="Times New Roman" w:hAnsi="Times New Roman" w:cs="Times New Roman"/>
      <w:b/>
      <w:bCs/>
      <w:sz w:val="27"/>
      <w:szCs w:val="27"/>
    </w:rPr>
  </w:style>
  <w:style w:type="character" w:customStyle="1" w:styleId="Titolo4Carattere">
    <w:name w:val="Titolo 4 Carattere"/>
    <w:basedOn w:val="Carpredefinitoparagrafo"/>
    <w:link w:val="Titolo4"/>
    <w:uiPriority w:val="9"/>
    <w:rsid w:val="00A61562"/>
    <w:rPr>
      <w:rFonts w:ascii="Times New Roman" w:eastAsia="Times New Roman" w:hAnsi="Times New Roman" w:cs="Times New Roman"/>
      <w:b/>
      <w:bCs/>
      <w:sz w:val="24"/>
      <w:szCs w:val="24"/>
    </w:rPr>
  </w:style>
  <w:style w:type="character" w:customStyle="1" w:styleId="Titolo5Carattere">
    <w:name w:val="Titolo 5 Carattere"/>
    <w:basedOn w:val="Carpredefinitoparagrafo"/>
    <w:link w:val="Titolo5"/>
    <w:uiPriority w:val="9"/>
    <w:rsid w:val="00A61562"/>
    <w:rPr>
      <w:rFonts w:ascii="Times New Roman" w:eastAsia="Times New Roman" w:hAnsi="Times New Roman" w:cs="Times New Roman"/>
      <w:b/>
      <w:bCs/>
      <w:sz w:val="20"/>
      <w:szCs w:val="20"/>
    </w:rPr>
  </w:style>
  <w:style w:type="paragraph" w:styleId="Testofumetto">
    <w:name w:val="Balloon Text"/>
    <w:basedOn w:val="Normale"/>
    <w:link w:val="TestofumettoCarattere"/>
    <w:uiPriority w:val="99"/>
    <w:semiHidden/>
    <w:unhideWhenUsed/>
    <w:rsid w:val="00CA322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A3222"/>
    <w:rPr>
      <w:rFonts w:ascii="Tahoma" w:hAnsi="Tahoma" w:cs="Tahoma"/>
      <w:sz w:val="16"/>
      <w:szCs w:val="16"/>
    </w:rPr>
  </w:style>
  <w:style w:type="paragraph" w:styleId="Intestazione">
    <w:name w:val="header"/>
    <w:basedOn w:val="Normale"/>
    <w:link w:val="IntestazioneCarattere"/>
    <w:uiPriority w:val="99"/>
    <w:semiHidden/>
    <w:unhideWhenUsed/>
    <w:rsid w:val="00C93E7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C93E7E"/>
  </w:style>
  <w:style w:type="paragraph" w:styleId="Pidipagina">
    <w:name w:val="footer"/>
    <w:basedOn w:val="Normale"/>
    <w:link w:val="PidipaginaCarattere"/>
    <w:uiPriority w:val="99"/>
    <w:semiHidden/>
    <w:unhideWhenUsed/>
    <w:rsid w:val="00C93E7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C93E7E"/>
  </w:style>
  <w:style w:type="character" w:customStyle="1" w:styleId="apple-style-span">
    <w:name w:val="apple-style-span"/>
    <w:basedOn w:val="Carpredefinitoparagrafo"/>
    <w:rsid w:val="00A61562"/>
  </w:style>
  <w:style w:type="character" w:customStyle="1" w:styleId="apple-converted-space">
    <w:name w:val="apple-converted-space"/>
    <w:basedOn w:val="Carpredefinitoparagrafo"/>
    <w:rsid w:val="00A61562"/>
  </w:style>
  <w:style w:type="character" w:styleId="Collegamentoipertestuale">
    <w:name w:val="Hyperlink"/>
    <w:basedOn w:val="Carpredefinitoparagrafo"/>
    <w:uiPriority w:val="99"/>
    <w:semiHidden/>
    <w:unhideWhenUsed/>
    <w:rsid w:val="00A61562"/>
    <w:rPr>
      <w:color w:val="0000FF"/>
      <w:u w:val="single"/>
    </w:rPr>
  </w:style>
  <w:style w:type="character" w:customStyle="1" w:styleId="tocnumber">
    <w:name w:val="tocnumber"/>
    <w:basedOn w:val="Carpredefinitoparagrafo"/>
    <w:rsid w:val="00A61562"/>
  </w:style>
  <w:style w:type="character" w:customStyle="1" w:styleId="toctext">
    <w:name w:val="toctext"/>
    <w:basedOn w:val="Carpredefinitoparagrafo"/>
    <w:rsid w:val="00A61562"/>
  </w:style>
  <w:style w:type="character" w:customStyle="1" w:styleId="editsection">
    <w:name w:val="editsection"/>
    <w:basedOn w:val="Carpredefinitoparagrafo"/>
    <w:rsid w:val="00A61562"/>
  </w:style>
  <w:style w:type="character" w:customStyle="1" w:styleId="mw-headline">
    <w:name w:val="mw-headline"/>
    <w:basedOn w:val="Carpredefinitoparagrafo"/>
    <w:rsid w:val="00A61562"/>
  </w:style>
  <w:style w:type="character" w:styleId="Enfasigrassetto">
    <w:name w:val="Strong"/>
    <w:basedOn w:val="Carpredefinitoparagrafo"/>
    <w:uiPriority w:val="22"/>
    <w:qFormat/>
    <w:rsid w:val="00A61562"/>
    <w:rPr>
      <w:b/>
      <w:bCs/>
    </w:rPr>
  </w:style>
  <w:style w:type="character" w:customStyle="1" w:styleId="Iniziomodulo-zCarattere">
    <w:name w:val="Inizio modulo -z Carattere"/>
    <w:basedOn w:val="Carpredefinitoparagrafo"/>
    <w:link w:val="Iniziomodulo-z"/>
    <w:uiPriority w:val="99"/>
    <w:semiHidden/>
    <w:rsid w:val="00A61562"/>
    <w:rPr>
      <w:rFonts w:ascii="Arial" w:eastAsia="Times New Roman" w:hAnsi="Arial" w:cs="Arial"/>
      <w:vanish/>
      <w:sz w:val="16"/>
      <w:szCs w:val="16"/>
    </w:rPr>
  </w:style>
  <w:style w:type="paragraph" w:styleId="Iniziomodulo-z">
    <w:name w:val="HTML Top of Form"/>
    <w:basedOn w:val="Normale"/>
    <w:next w:val="Normale"/>
    <w:link w:val="Iniziomodulo-zCarattere"/>
    <w:hidden/>
    <w:uiPriority w:val="99"/>
    <w:semiHidden/>
    <w:unhideWhenUsed/>
    <w:rsid w:val="00A6156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Finemodulo-zCarattere">
    <w:name w:val="Fine modulo -z Carattere"/>
    <w:basedOn w:val="Carpredefinitoparagrafo"/>
    <w:link w:val="Finemodulo-z"/>
    <w:uiPriority w:val="99"/>
    <w:semiHidden/>
    <w:rsid w:val="00A61562"/>
    <w:rPr>
      <w:rFonts w:ascii="Arial" w:eastAsia="Times New Roman" w:hAnsi="Arial" w:cs="Arial"/>
      <w:vanish/>
      <w:sz w:val="16"/>
      <w:szCs w:val="16"/>
    </w:rPr>
  </w:style>
  <w:style w:type="paragraph" w:styleId="Finemodulo-z">
    <w:name w:val="HTML Bottom of Form"/>
    <w:basedOn w:val="Normale"/>
    <w:next w:val="Normale"/>
    <w:link w:val="Finemodulo-zCarattere"/>
    <w:hidden/>
    <w:uiPriority w:val="99"/>
    <w:semiHidden/>
    <w:unhideWhenUsed/>
    <w:rsid w:val="00A61562"/>
    <w:pPr>
      <w:pBdr>
        <w:top w:val="single" w:sz="6" w:space="1" w:color="auto"/>
      </w:pBdr>
      <w:spacing w:after="0" w:line="240" w:lineRule="auto"/>
      <w:jc w:val="center"/>
    </w:pPr>
    <w:rPr>
      <w:rFonts w:ascii="Arial" w:eastAsia="Times New Roman" w:hAnsi="Arial" w:cs="Arial"/>
      <w:vanish/>
      <w:sz w:val="16"/>
      <w:szCs w:val="16"/>
    </w:rPr>
  </w:style>
  <w:style w:type="paragraph" w:styleId="NormaleWeb">
    <w:name w:val="Normal (Web)"/>
    <w:basedOn w:val="Normale"/>
    <w:uiPriority w:val="99"/>
    <w:semiHidden/>
    <w:unhideWhenUsed/>
    <w:rsid w:val="009139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Carpredefinitoparagrafo"/>
    <w:rsid w:val="00913950"/>
  </w:style>
</w:styles>
</file>

<file path=word/webSettings.xml><?xml version="1.0" encoding="utf-8"?>
<w:webSettings xmlns:r="http://schemas.openxmlformats.org/officeDocument/2006/relationships" xmlns:w="http://schemas.openxmlformats.org/wordprocessingml/2006/main">
  <w:divs>
    <w:div w:id="513346740">
      <w:bodyDiv w:val="1"/>
      <w:marLeft w:val="0"/>
      <w:marRight w:val="0"/>
      <w:marTop w:val="0"/>
      <w:marBottom w:val="0"/>
      <w:divBdr>
        <w:top w:val="none" w:sz="0" w:space="0" w:color="auto"/>
        <w:left w:val="none" w:sz="0" w:space="0" w:color="auto"/>
        <w:bottom w:val="none" w:sz="0" w:space="0" w:color="auto"/>
        <w:right w:val="none" w:sz="0" w:space="0" w:color="auto"/>
      </w:divBdr>
    </w:div>
    <w:div w:id="205161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t.wikipedia.org/wiki/Marziano_Capella" TargetMode="External"/><Relationship Id="rId21" Type="http://schemas.openxmlformats.org/officeDocument/2006/relationships/hyperlink" Target="http://it.wikipedia.org/wiki/Platone" TargetMode="External"/><Relationship Id="rId42" Type="http://schemas.openxmlformats.org/officeDocument/2006/relationships/hyperlink" Target="http://it.wikipedia.org/wiki/Papa_Ormisda" TargetMode="External"/><Relationship Id="rId63" Type="http://schemas.openxmlformats.org/officeDocument/2006/relationships/hyperlink" Target="http://it.wikipedia.org/wiki/Nicomaco_di_Gerasa" TargetMode="External"/><Relationship Id="rId84" Type="http://schemas.openxmlformats.org/officeDocument/2006/relationships/hyperlink" Target="http://it.wikipedia.org/wiki/Aristotele" TargetMode="External"/><Relationship Id="rId138" Type="http://schemas.openxmlformats.org/officeDocument/2006/relationships/hyperlink" Target="http://it.wikipedia.org/wiki/Aquisgrana" TargetMode="External"/><Relationship Id="rId159" Type="http://schemas.openxmlformats.org/officeDocument/2006/relationships/hyperlink" Target="http://it.wikipedia.org/wiki/Platone" TargetMode="External"/><Relationship Id="rId170" Type="http://schemas.openxmlformats.org/officeDocument/2006/relationships/hyperlink" Target="http://it.wikipedia.org/wiki/Patristica" TargetMode="External"/><Relationship Id="rId191" Type="http://schemas.openxmlformats.org/officeDocument/2006/relationships/hyperlink" Target="http://it.wikipedia.org/wiki/Enciclica" TargetMode="External"/><Relationship Id="rId205" Type="http://schemas.openxmlformats.org/officeDocument/2006/relationships/hyperlink" Target="http://it.wikipedia.org/wiki/Il_gioco_delle_perle_di_vetro" TargetMode="External"/><Relationship Id="rId226" Type="http://schemas.openxmlformats.org/officeDocument/2006/relationships/theme" Target="theme/theme1.xml"/><Relationship Id="rId107" Type="http://schemas.openxmlformats.org/officeDocument/2006/relationships/hyperlink" Target="http://it.wikipedia.org/wiki/Bovo_di_Corvey" TargetMode="External"/><Relationship Id="rId11" Type="http://schemas.openxmlformats.org/officeDocument/2006/relationships/hyperlink" Target="http://it.wikipedia.org/wiki/Manlio_Boezio" TargetMode="External"/><Relationship Id="rId32" Type="http://schemas.openxmlformats.org/officeDocument/2006/relationships/hyperlink" Target="http://it.wikipedia.org/w/index.php?title=Consul_sine_collega&amp;action=edit&amp;redlink=1" TargetMode="External"/><Relationship Id="rId53" Type="http://schemas.openxmlformats.org/officeDocument/2006/relationships/hyperlink" Target="http://it.wikipedia.org/wiki/Teologia" TargetMode="External"/><Relationship Id="rId74" Type="http://schemas.openxmlformats.org/officeDocument/2006/relationships/hyperlink" Target="http://it.wikipedia.org/wiki/Euclide" TargetMode="External"/><Relationship Id="rId128" Type="http://schemas.openxmlformats.org/officeDocument/2006/relationships/hyperlink" Target="http://it.wikipedia.org/wiki/Rinascimento" TargetMode="External"/><Relationship Id="rId149" Type="http://schemas.openxmlformats.org/officeDocument/2006/relationships/hyperlink" Target="http://it.wikipedia.org/wiki/Ragione" TargetMode="External"/><Relationship Id="rId5" Type="http://schemas.openxmlformats.org/officeDocument/2006/relationships/webSettings" Target="webSettings.xml"/><Relationship Id="rId95" Type="http://schemas.openxmlformats.org/officeDocument/2006/relationships/hyperlink" Target="http://it.wikipedia.org/wiki/520" TargetMode="External"/><Relationship Id="rId160" Type="http://schemas.openxmlformats.org/officeDocument/2006/relationships/hyperlink" Target="http://it.wikipedia.org/wiki/Sant%27Agostino" TargetMode="External"/><Relationship Id="rId181" Type="http://schemas.openxmlformats.org/officeDocument/2006/relationships/hyperlink" Target="http://it.wikipedia.org/wiki/Parigi" TargetMode="External"/><Relationship Id="rId216" Type="http://schemas.openxmlformats.org/officeDocument/2006/relationships/hyperlink" Target="http://it.wikipedia.org/wiki/Jarrow" TargetMode="External"/><Relationship Id="rId211" Type="http://schemas.openxmlformats.org/officeDocument/2006/relationships/hyperlink" Target="http://it.wikipedia.org/wiki/Storico" TargetMode="External"/><Relationship Id="rId22" Type="http://schemas.openxmlformats.org/officeDocument/2006/relationships/hyperlink" Target="http://it.wikipedia.org/wiki/Aritmetica" TargetMode="External"/><Relationship Id="rId27" Type="http://schemas.openxmlformats.org/officeDocument/2006/relationships/hyperlink" Target="http://it.wikipedia.org/wiki/Porfirio" TargetMode="External"/><Relationship Id="rId43" Type="http://schemas.openxmlformats.org/officeDocument/2006/relationships/hyperlink" Target="http://it.wikipedia.org/wiki/Papa_Giovanni_I" TargetMode="External"/><Relationship Id="rId48" Type="http://schemas.openxmlformats.org/officeDocument/2006/relationships/hyperlink" Target="http://it.wikipedia.org/w/index.php?title=Ager_Calventianus&amp;action=edit&amp;redlink=1" TargetMode="External"/><Relationship Id="rId64" Type="http://schemas.openxmlformats.org/officeDocument/2006/relationships/hyperlink" Target="http://it.wikipedia.org/wiki/Claudio_Tolomeo" TargetMode="External"/><Relationship Id="rId69" Type="http://schemas.openxmlformats.org/officeDocument/2006/relationships/hyperlink" Target="http://it.wikipedia.org/wiki/Terra" TargetMode="External"/><Relationship Id="rId113" Type="http://schemas.openxmlformats.org/officeDocument/2006/relationships/hyperlink" Target="http://it.wikipedia.org/wiki/III_secolo_a.C." TargetMode="External"/><Relationship Id="rId118" Type="http://schemas.openxmlformats.org/officeDocument/2006/relationships/hyperlink" Target="http://it.wikipedia.org/wiki/Papa_Giovanni_I" TargetMode="External"/><Relationship Id="rId134" Type="http://schemas.openxmlformats.org/officeDocument/2006/relationships/hyperlink" Target="http://it.wikipedia.org/wiki/Guglielmo_di_Ockham" TargetMode="External"/><Relationship Id="rId139" Type="http://schemas.openxmlformats.org/officeDocument/2006/relationships/hyperlink" Target="http://it.wikipedia.org/wiki/Schola_palatina" TargetMode="External"/><Relationship Id="rId80" Type="http://schemas.openxmlformats.org/officeDocument/2006/relationships/image" Target="media/image4.jpeg"/><Relationship Id="rId85" Type="http://schemas.openxmlformats.org/officeDocument/2006/relationships/hyperlink" Target="http://it.wikipedia.org/wiki/Papa_Giovanni_I" TargetMode="External"/><Relationship Id="rId150" Type="http://schemas.openxmlformats.org/officeDocument/2006/relationships/hyperlink" Target="http://it.wikipedia.org/wiki/Rivelazione_cristiana" TargetMode="External"/><Relationship Id="rId155" Type="http://schemas.openxmlformats.org/officeDocument/2006/relationships/hyperlink" Target="http://it.wikipedia.org/wiki/Dogma" TargetMode="External"/><Relationship Id="rId171" Type="http://schemas.openxmlformats.org/officeDocument/2006/relationships/hyperlink" Target="http://it.wikipedia.org/wiki/Bibbia" TargetMode="External"/><Relationship Id="rId176" Type="http://schemas.openxmlformats.org/officeDocument/2006/relationships/hyperlink" Target="http://it.wikipedia.org/wiki/Guglielmo_di_Occam" TargetMode="External"/><Relationship Id="rId192" Type="http://schemas.openxmlformats.org/officeDocument/2006/relationships/hyperlink" Target="http://it.wikipedia.org/wiki/1879" TargetMode="External"/><Relationship Id="rId197" Type="http://schemas.openxmlformats.org/officeDocument/2006/relationships/hyperlink" Target="http://it.wikipedia.org/wiki/Positivismo" TargetMode="External"/><Relationship Id="rId206" Type="http://schemas.openxmlformats.org/officeDocument/2006/relationships/image" Target="media/image6.jpeg"/><Relationship Id="rId201" Type="http://schemas.openxmlformats.org/officeDocument/2006/relationships/hyperlink" Target="http://it.wikipedia.org/wiki/Kant" TargetMode="External"/><Relationship Id="rId222" Type="http://schemas.openxmlformats.org/officeDocument/2006/relationships/hyperlink" Target="http://it.wikipedia.org/wiki/Chiesa_cattolica" TargetMode="External"/><Relationship Id="rId12" Type="http://schemas.openxmlformats.org/officeDocument/2006/relationships/hyperlink" Target="http://it.wikipedia.org/wiki/Praefectus_urbi" TargetMode="External"/><Relationship Id="rId17" Type="http://schemas.openxmlformats.org/officeDocument/2006/relationships/hyperlink" Target="http://it.wikipedia.org/wiki/Quinto_Aurelio_Memmio_Simmaco" TargetMode="External"/><Relationship Id="rId33" Type="http://schemas.openxmlformats.org/officeDocument/2006/relationships/hyperlink" Target="http://it.wikipedia.org/wiki/Costantinopoli" TargetMode="External"/><Relationship Id="rId38" Type="http://schemas.openxmlformats.org/officeDocument/2006/relationships/hyperlink" Target="http://it.wikipedia.org/wiki/Ario" TargetMode="External"/><Relationship Id="rId59" Type="http://schemas.openxmlformats.org/officeDocument/2006/relationships/hyperlink" Target="http://it.wikipedia.org/wiki/Grammatica" TargetMode="External"/><Relationship Id="rId103" Type="http://schemas.openxmlformats.org/officeDocument/2006/relationships/hyperlink" Target="http://it.wikipedia.org/wiki/Libero_arbitrio" TargetMode="External"/><Relationship Id="rId108" Type="http://schemas.openxmlformats.org/officeDocument/2006/relationships/hyperlink" Target="http://it.wikipedia.org/wiki/Atene" TargetMode="External"/><Relationship Id="rId124" Type="http://schemas.openxmlformats.org/officeDocument/2006/relationships/hyperlink" Target="http://it.wikipedia.org/wiki/Creazione" TargetMode="External"/><Relationship Id="rId129" Type="http://schemas.openxmlformats.org/officeDocument/2006/relationships/hyperlink" Target="http://it.wikipedia.org/wiki/VIII_secolo" TargetMode="External"/><Relationship Id="rId54" Type="http://schemas.openxmlformats.org/officeDocument/2006/relationships/hyperlink" Target="http://it.wikipedia.org/wiki/Natura" TargetMode="External"/><Relationship Id="rId70" Type="http://schemas.openxmlformats.org/officeDocument/2006/relationships/hyperlink" Target="http://it.wikipedia.org/wiki/Fuoco" TargetMode="External"/><Relationship Id="rId75" Type="http://schemas.openxmlformats.org/officeDocument/2006/relationships/hyperlink" Target="http://it.wikipedia.org/wiki/Almagesto" TargetMode="External"/><Relationship Id="rId91" Type="http://schemas.openxmlformats.org/officeDocument/2006/relationships/hyperlink" Target="http://it.wikipedia.org/wiki/Nestorio" TargetMode="External"/><Relationship Id="rId96" Type="http://schemas.openxmlformats.org/officeDocument/2006/relationships/hyperlink" Target="http://it.wikipedia.org/wiki/File:Boethius.consolation.philosophy.jpg" TargetMode="External"/><Relationship Id="rId140" Type="http://schemas.openxmlformats.org/officeDocument/2006/relationships/hyperlink" Target="http://it.wikipedia.org/wiki/Sacro_Romano_Impero" TargetMode="External"/><Relationship Id="rId145" Type="http://schemas.openxmlformats.org/officeDocument/2006/relationships/hyperlink" Target="http://it.wikipedia.org/wiki/Teologia" TargetMode="External"/><Relationship Id="rId161" Type="http://schemas.openxmlformats.org/officeDocument/2006/relationships/hyperlink" Target="http://it.wikipedia.org/wiki/Aristotele" TargetMode="External"/><Relationship Id="rId166" Type="http://schemas.openxmlformats.org/officeDocument/2006/relationships/hyperlink" Target="http://it.wikipedia.org/wiki/Universit%C3%A0" TargetMode="External"/><Relationship Id="rId182" Type="http://schemas.openxmlformats.org/officeDocument/2006/relationships/hyperlink" Target="http://it.wikipedia.org/wiki/Oxford" TargetMode="External"/><Relationship Id="rId187" Type="http://schemas.openxmlformats.org/officeDocument/2006/relationships/hyperlink" Target="http://it.wikipedia.org/wiki/Domenicano" TargetMode="External"/><Relationship Id="rId217" Type="http://schemas.openxmlformats.org/officeDocument/2006/relationships/hyperlink" Target="http://it.wikipedia.org/wiki/Northumberland"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http://it.wikipedia.org/wiki/Inghilterra" TargetMode="External"/><Relationship Id="rId23" Type="http://schemas.openxmlformats.org/officeDocument/2006/relationships/hyperlink" Target="http://it.wikipedia.org/wiki/Geometria" TargetMode="External"/><Relationship Id="rId28" Type="http://schemas.openxmlformats.org/officeDocument/2006/relationships/hyperlink" Target="http://it.wikipedia.org/wiki/Lingua_latina" TargetMode="External"/><Relationship Id="rId49" Type="http://schemas.openxmlformats.org/officeDocument/2006/relationships/hyperlink" Target="http://it.wikipedia.org/wiki/Cultura" TargetMode="External"/><Relationship Id="rId114" Type="http://schemas.openxmlformats.org/officeDocument/2006/relationships/hyperlink" Target="http://it.wikipedia.org/wiki/Roma" TargetMode="External"/><Relationship Id="rId119" Type="http://schemas.openxmlformats.org/officeDocument/2006/relationships/hyperlink" Target="http://it.wikipedia.org/wiki/Cristianesimo" TargetMode="External"/><Relationship Id="rId44" Type="http://schemas.openxmlformats.org/officeDocument/2006/relationships/hyperlink" Target="http://it.wikipedia.org/wiki/Cassiodoro" TargetMode="External"/><Relationship Id="rId60" Type="http://schemas.openxmlformats.org/officeDocument/2006/relationships/hyperlink" Target="http://it.wikipedia.org/wiki/Logica" TargetMode="External"/><Relationship Id="rId65" Type="http://schemas.openxmlformats.org/officeDocument/2006/relationships/hyperlink" Target="http://it.wikipedia.org/wiki/Platone" TargetMode="External"/><Relationship Id="rId81" Type="http://schemas.openxmlformats.org/officeDocument/2006/relationships/hyperlink" Target="http://it.wikipedia.org/wiki/Platone" TargetMode="External"/><Relationship Id="rId86" Type="http://schemas.openxmlformats.org/officeDocument/2006/relationships/hyperlink" Target="http://it.wikipedia.org/wiki/512" TargetMode="External"/><Relationship Id="rId130" Type="http://schemas.openxmlformats.org/officeDocument/2006/relationships/hyperlink" Target="http://it.wikipedia.org/wiki/XII_secolo" TargetMode="External"/><Relationship Id="rId135" Type="http://schemas.openxmlformats.org/officeDocument/2006/relationships/hyperlink" Target="http://it.wikipedia.org/wiki/Schola" TargetMode="External"/><Relationship Id="rId151" Type="http://schemas.openxmlformats.org/officeDocument/2006/relationships/hyperlink" Target="http://it.wikipedia.org/wiki/Socrate" TargetMode="External"/><Relationship Id="rId156" Type="http://schemas.openxmlformats.org/officeDocument/2006/relationships/hyperlink" Target="http://it.wikipedia.org/wiki/Fede" TargetMode="External"/><Relationship Id="rId177" Type="http://schemas.openxmlformats.org/officeDocument/2006/relationships/hyperlink" Target="http://it.wikipedia.org/wiki/Medioevo" TargetMode="External"/><Relationship Id="rId198" Type="http://schemas.openxmlformats.org/officeDocument/2006/relationships/hyperlink" Target="http://it.wikipedia.org/wiki/Idealismo" TargetMode="External"/><Relationship Id="rId172" Type="http://schemas.openxmlformats.org/officeDocument/2006/relationships/hyperlink" Target="http://it.wikipedia.org/wiki/Galeno" TargetMode="External"/><Relationship Id="rId193" Type="http://schemas.openxmlformats.org/officeDocument/2006/relationships/hyperlink" Target="http://it.wikipedia.org/wiki/Leone_XIII" TargetMode="External"/><Relationship Id="rId202" Type="http://schemas.openxmlformats.org/officeDocument/2006/relationships/hyperlink" Target="http://it.wikipedia.org/wiki/Realismo_(filosofia)" TargetMode="External"/><Relationship Id="rId207" Type="http://schemas.openxmlformats.org/officeDocument/2006/relationships/image" Target="media/image7.jpeg"/><Relationship Id="rId223" Type="http://schemas.openxmlformats.org/officeDocument/2006/relationships/image" Target="media/image8.gif"/><Relationship Id="rId13" Type="http://schemas.openxmlformats.org/officeDocument/2006/relationships/hyperlink" Target="http://it.wikipedia.org/wiki/Console_(storia_romana)" TargetMode="External"/><Relationship Id="rId18" Type="http://schemas.openxmlformats.org/officeDocument/2006/relationships/hyperlink" Target="http://it.wikipedia.org/wiki/495" TargetMode="External"/><Relationship Id="rId39" Type="http://schemas.openxmlformats.org/officeDocument/2006/relationships/hyperlink" Target="http://it.wikipedia.org/wiki/522" TargetMode="External"/><Relationship Id="rId109" Type="http://schemas.openxmlformats.org/officeDocument/2006/relationships/hyperlink" Target="http://it.wikipedia.org/w/index.php?title=Dogmatica&amp;action=edit&amp;redlink=1" TargetMode="External"/><Relationship Id="rId34" Type="http://schemas.openxmlformats.org/officeDocument/2006/relationships/hyperlink" Target="http://it.wikipedia.org/wiki/Senato_romano" TargetMode="External"/><Relationship Id="rId50" Type="http://schemas.openxmlformats.org/officeDocument/2006/relationships/hyperlink" Target="http://it.wikipedia.org/wiki/File:Boethius_initial_consolation_philosophy.jpg" TargetMode="External"/><Relationship Id="rId55" Type="http://schemas.openxmlformats.org/officeDocument/2006/relationships/hyperlink" Target="http://it.wikipedia.org/wiki/Fisica" TargetMode="External"/><Relationship Id="rId76" Type="http://schemas.openxmlformats.org/officeDocument/2006/relationships/hyperlink" Target="http://it.wikipedia.org/wiki/Claudio_Tolomeo" TargetMode="External"/><Relationship Id="rId97" Type="http://schemas.openxmlformats.org/officeDocument/2006/relationships/image" Target="media/image5.jpeg"/><Relationship Id="rId104" Type="http://schemas.openxmlformats.org/officeDocument/2006/relationships/hyperlink" Target="http://it.wikipedia.org/wiki/Cristo" TargetMode="External"/><Relationship Id="rId120" Type="http://schemas.openxmlformats.org/officeDocument/2006/relationships/hyperlink" Target="http://it.wikipedia.org/wiki/Trinit%C3%A0_(cristianesimo)" TargetMode="External"/><Relationship Id="rId125" Type="http://schemas.openxmlformats.org/officeDocument/2006/relationships/hyperlink" Target="http://it.wikipedia.org/wiki/Mario_Vittorino" TargetMode="External"/><Relationship Id="rId141" Type="http://schemas.openxmlformats.org/officeDocument/2006/relationships/hyperlink" Target="http://it.wikipedia.org/wiki/Benedettini" TargetMode="External"/><Relationship Id="rId146" Type="http://schemas.openxmlformats.org/officeDocument/2006/relationships/hyperlink" Target="http://it.wikipedia.org/wiki/Monasteri" TargetMode="External"/><Relationship Id="rId167" Type="http://schemas.openxmlformats.org/officeDocument/2006/relationships/hyperlink" Target="http://it.wikipedia.org/wiki/Logica_formale" TargetMode="External"/><Relationship Id="rId188" Type="http://schemas.openxmlformats.org/officeDocument/2006/relationships/hyperlink" Target="http://it.wikipedia.org/wiki/Francisco_de_Vitoria" TargetMode="External"/><Relationship Id="rId7" Type="http://schemas.openxmlformats.org/officeDocument/2006/relationships/endnotes" Target="endnotes.xml"/><Relationship Id="rId71" Type="http://schemas.openxmlformats.org/officeDocument/2006/relationships/hyperlink" Target="http://it.wikipedia.org/wiki/Anima" TargetMode="External"/><Relationship Id="rId92" Type="http://schemas.openxmlformats.org/officeDocument/2006/relationships/hyperlink" Target="http://it.wikipedia.org/wiki/Angeli" TargetMode="External"/><Relationship Id="rId162" Type="http://schemas.openxmlformats.org/officeDocument/2006/relationships/hyperlink" Target="http://it.wikipedia.org/wiki/Tommaso_d%27Aquino" TargetMode="External"/><Relationship Id="rId183" Type="http://schemas.openxmlformats.org/officeDocument/2006/relationships/hyperlink" Target="http://it.wikipedia.org/wiki/Natura" TargetMode="External"/><Relationship Id="rId213" Type="http://schemas.openxmlformats.org/officeDocument/2006/relationships/hyperlink" Target="http://it.wikipedia.org/wiki/Monastero" TargetMode="External"/><Relationship Id="rId218" Type="http://schemas.openxmlformats.org/officeDocument/2006/relationships/hyperlink" Target="http://it.wikipedia.org/wiki/Historia_ecclesiastica_gentis_Anglorum" TargetMode="External"/><Relationship Id="rId2" Type="http://schemas.openxmlformats.org/officeDocument/2006/relationships/numbering" Target="numbering.xml"/><Relationship Id="rId29" Type="http://schemas.openxmlformats.org/officeDocument/2006/relationships/hyperlink" Target="http://it.wikipedia.org/wiki/502" TargetMode="External"/><Relationship Id="rId24" Type="http://schemas.openxmlformats.org/officeDocument/2006/relationships/hyperlink" Target="http://it.wikipedia.org/wiki/Astronomia" TargetMode="External"/><Relationship Id="rId40" Type="http://schemas.openxmlformats.org/officeDocument/2006/relationships/hyperlink" Target="http://it.wikipedia.org/wiki/Magister_officiorum" TargetMode="External"/><Relationship Id="rId45" Type="http://schemas.openxmlformats.org/officeDocument/2006/relationships/hyperlink" Target="http://it.wikipedia.org/wiki/524" TargetMode="External"/><Relationship Id="rId66" Type="http://schemas.openxmlformats.org/officeDocument/2006/relationships/hyperlink" Target="http://it.wikipedia.org/wiki/Armonia_(musica)" TargetMode="External"/><Relationship Id="rId87" Type="http://schemas.openxmlformats.org/officeDocument/2006/relationships/hyperlink" Target="http://it.wikipedia.org/wiki/Persona" TargetMode="External"/><Relationship Id="rId110" Type="http://schemas.openxmlformats.org/officeDocument/2006/relationships/hyperlink" Target="http://it.wikipedia.org/wiki/Prosimetro" TargetMode="External"/><Relationship Id="rId115" Type="http://schemas.openxmlformats.org/officeDocument/2006/relationships/hyperlink" Target="http://it.wikipedia.org/wiki/I_secolo_a.C." TargetMode="External"/><Relationship Id="rId131" Type="http://schemas.openxmlformats.org/officeDocument/2006/relationships/hyperlink" Target="http://it.wikipedia.org/wiki/Anselmo_d%27Aosta" TargetMode="External"/><Relationship Id="rId136" Type="http://schemas.openxmlformats.org/officeDocument/2006/relationships/hyperlink" Target="http://it.wikipedia.org/wiki/Carlo_Magno" TargetMode="External"/><Relationship Id="rId157" Type="http://schemas.openxmlformats.org/officeDocument/2006/relationships/hyperlink" Target="http://it.wikipedia.org/wiki/Ragione" TargetMode="External"/><Relationship Id="rId178" Type="http://schemas.openxmlformats.org/officeDocument/2006/relationships/hyperlink" Target="http://it.wikipedia.org/wiki/Scienza" TargetMode="External"/><Relationship Id="rId61" Type="http://schemas.openxmlformats.org/officeDocument/2006/relationships/hyperlink" Target="http://it.wikipedia.org/wiki/Retorica" TargetMode="External"/><Relationship Id="rId82" Type="http://schemas.openxmlformats.org/officeDocument/2006/relationships/hyperlink" Target="http://it.wikipedia.org/w/index.php?title=Isagoge_(Porfirio)&amp;action=edit&amp;redlink=1" TargetMode="External"/><Relationship Id="rId152" Type="http://schemas.openxmlformats.org/officeDocument/2006/relationships/hyperlink" Target="http://it.wikipedia.org/wiki/Platone" TargetMode="External"/><Relationship Id="rId173" Type="http://schemas.openxmlformats.org/officeDocument/2006/relationships/hyperlink" Target="http://it.wikipedia.org/wiki/Aristotele" TargetMode="External"/><Relationship Id="rId194" Type="http://schemas.openxmlformats.org/officeDocument/2006/relationships/hyperlink" Target="http://it.wikipedia.org/wiki/Jacques_Maritain" TargetMode="External"/><Relationship Id="rId199" Type="http://schemas.openxmlformats.org/officeDocument/2006/relationships/hyperlink" Target="http://it.wikipedia.org/wiki/Soggetto_(filosofia)" TargetMode="External"/><Relationship Id="rId203" Type="http://schemas.openxmlformats.org/officeDocument/2006/relationships/hyperlink" Target="http://it.wikipedia.org/wiki/Novecento" TargetMode="External"/><Relationship Id="rId208" Type="http://schemas.openxmlformats.org/officeDocument/2006/relationships/hyperlink" Target="http://it.wikipedia.org/wiki/25_maggio" TargetMode="External"/><Relationship Id="rId19" Type="http://schemas.openxmlformats.org/officeDocument/2006/relationships/hyperlink" Target="http://it.wikipedia.org/wiki/Atene" TargetMode="External"/><Relationship Id="rId224" Type="http://schemas.openxmlformats.org/officeDocument/2006/relationships/header" Target="header1.xml"/><Relationship Id="rId14" Type="http://schemas.openxmlformats.org/officeDocument/2006/relationships/hyperlink" Target="http://it.wikipedia.org/wiki/487" TargetMode="External"/><Relationship Id="rId30" Type="http://schemas.openxmlformats.org/officeDocument/2006/relationships/hyperlink" Target="http://it.wikipedia.org/wiki/Aristotele" TargetMode="External"/><Relationship Id="rId35" Type="http://schemas.openxmlformats.org/officeDocument/2006/relationships/hyperlink" Target="http://it.wikipedia.org/wiki/520" TargetMode="External"/><Relationship Id="rId56" Type="http://schemas.openxmlformats.org/officeDocument/2006/relationships/hyperlink" Target="http://it.wikipedia.org/wiki/Musica" TargetMode="External"/><Relationship Id="rId77" Type="http://schemas.openxmlformats.org/officeDocument/2006/relationships/hyperlink" Target="http://it.wikipedia.org/wiki/Aristotele" TargetMode="External"/><Relationship Id="rId100" Type="http://schemas.openxmlformats.org/officeDocument/2006/relationships/hyperlink" Target="http://it.wikipedia.org/wiki/Crisippo_di_Soli" TargetMode="External"/><Relationship Id="rId105" Type="http://schemas.openxmlformats.org/officeDocument/2006/relationships/hyperlink" Target="http://it.wikipedia.org/wiki/X_secolo" TargetMode="External"/><Relationship Id="rId126" Type="http://schemas.openxmlformats.org/officeDocument/2006/relationships/hyperlink" Target="http://it.wikipedia.org/wiki/Domenico_Gundisalvo" TargetMode="External"/><Relationship Id="rId147" Type="http://schemas.openxmlformats.org/officeDocument/2006/relationships/hyperlink" Target="http://it.wikipedia.org/wiki/Scuole_cattedrali" TargetMode="External"/><Relationship Id="rId168" Type="http://schemas.openxmlformats.org/officeDocument/2006/relationships/hyperlink" Target="http://it.wikipedia.org/wiki/Aristotele" TargetMode="External"/><Relationship Id="rId8" Type="http://schemas.openxmlformats.org/officeDocument/2006/relationships/hyperlink" Target="http://it.wikipedia.org/wiki/File:Boetius.png" TargetMode="External"/><Relationship Id="rId51" Type="http://schemas.openxmlformats.org/officeDocument/2006/relationships/image" Target="media/image3.jpeg"/><Relationship Id="rId72" Type="http://schemas.openxmlformats.org/officeDocument/2006/relationships/hyperlink" Target="http://it.wikipedia.org/wiki/Corpo_(metafisica)" TargetMode="External"/><Relationship Id="rId93" Type="http://schemas.openxmlformats.org/officeDocument/2006/relationships/hyperlink" Target="http://it.wikipedia.org/wiki/518" TargetMode="External"/><Relationship Id="rId98" Type="http://schemas.openxmlformats.org/officeDocument/2006/relationships/hyperlink" Target="http://it.wikipedia.org/wiki/Provvidenza" TargetMode="External"/><Relationship Id="rId121" Type="http://schemas.openxmlformats.org/officeDocument/2006/relationships/hyperlink" Target="http://it.wikipedia.org/wiki/Peccato_originale" TargetMode="External"/><Relationship Id="rId142" Type="http://schemas.openxmlformats.org/officeDocument/2006/relationships/hyperlink" Target="http://it.wikipedia.org/wiki/Trivio" TargetMode="External"/><Relationship Id="rId163" Type="http://schemas.openxmlformats.org/officeDocument/2006/relationships/hyperlink" Target="http://it.wikipedia.org/wiki/Boezio" TargetMode="External"/><Relationship Id="rId184" Type="http://schemas.openxmlformats.org/officeDocument/2006/relationships/hyperlink" Target="http://it.wikipedia.org/wiki/Dio" TargetMode="External"/><Relationship Id="rId189" Type="http://schemas.openxmlformats.org/officeDocument/2006/relationships/hyperlink" Target="http://it.wikipedia.org/wiki/Gesuita" TargetMode="External"/><Relationship Id="rId219" Type="http://schemas.openxmlformats.org/officeDocument/2006/relationships/hyperlink" Target="http://it.wikipedia.org/wiki/Poesia" TargetMode="External"/><Relationship Id="rId3" Type="http://schemas.openxmlformats.org/officeDocument/2006/relationships/styles" Target="styles.xml"/><Relationship Id="rId214" Type="http://schemas.openxmlformats.org/officeDocument/2006/relationships/hyperlink" Target="http://it.wikipedia.org/wiki/Wearmouth" TargetMode="External"/><Relationship Id="rId25" Type="http://schemas.openxmlformats.org/officeDocument/2006/relationships/hyperlink" Target="http://it.wikipedia.org/wiki/Musica" TargetMode="External"/><Relationship Id="rId46" Type="http://schemas.openxmlformats.org/officeDocument/2006/relationships/hyperlink" Target="http://it.wikipedia.org/wiki/Pavia" TargetMode="External"/><Relationship Id="rId67" Type="http://schemas.openxmlformats.org/officeDocument/2006/relationships/hyperlink" Target="http://it.wikipedia.org/wiki/Acqua" TargetMode="External"/><Relationship Id="rId116" Type="http://schemas.openxmlformats.org/officeDocument/2006/relationships/hyperlink" Target="http://it.wikipedia.org/wiki/Marco_Terenzio_Varrone" TargetMode="External"/><Relationship Id="rId137" Type="http://schemas.openxmlformats.org/officeDocument/2006/relationships/hyperlink" Target="http://it.wikipedia.org/wiki/Rinascita_carolingia" TargetMode="External"/><Relationship Id="rId158" Type="http://schemas.openxmlformats.org/officeDocument/2006/relationships/hyperlink" Target="http://it.wikipedia.org/wiki/Logos" TargetMode="External"/><Relationship Id="rId20" Type="http://schemas.openxmlformats.org/officeDocument/2006/relationships/hyperlink" Target="http://it.wikipedia.org/wiki/Aristotele" TargetMode="External"/><Relationship Id="rId41" Type="http://schemas.openxmlformats.org/officeDocument/2006/relationships/hyperlink" Target="http://it.wikipedia.org/wiki/523" TargetMode="External"/><Relationship Id="rId62" Type="http://schemas.openxmlformats.org/officeDocument/2006/relationships/hyperlink" Target="http://it.wikipedia.org/wiki/505" TargetMode="External"/><Relationship Id="rId83" Type="http://schemas.openxmlformats.org/officeDocument/2006/relationships/hyperlink" Target="http://it.wikipedia.org/wiki/Alessandro_d%27Afrodisia" TargetMode="External"/><Relationship Id="rId88" Type="http://schemas.openxmlformats.org/officeDocument/2006/relationships/hyperlink" Target="http://it.wikipedia.org/wiki/Natura" TargetMode="External"/><Relationship Id="rId111" Type="http://schemas.openxmlformats.org/officeDocument/2006/relationships/hyperlink" Target="http://it.wikipedia.org/wiki/Cinico" TargetMode="External"/><Relationship Id="rId132" Type="http://schemas.openxmlformats.org/officeDocument/2006/relationships/hyperlink" Target="http://it.wikipedia.org/wiki/Milleduecento" TargetMode="External"/><Relationship Id="rId153" Type="http://schemas.openxmlformats.org/officeDocument/2006/relationships/hyperlink" Target="http://it.wikipedia.org/wiki/Aristotele" TargetMode="External"/><Relationship Id="rId174" Type="http://schemas.openxmlformats.org/officeDocument/2006/relationships/hyperlink" Target="http://it.wikipedia.org/wiki/Claudio_Tolomeo" TargetMode="External"/><Relationship Id="rId179" Type="http://schemas.openxmlformats.org/officeDocument/2006/relationships/hyperlink" Target="http://it.wikipedia.org/wiki/Roger_Bacon" TargetMode="External"/><Relationship Id="rId195" Type="http://schemas.openxmlformats.org/officeDocument/2006/relationships/hyperlink" Target="http://it.wikipedia.org/wiki/Etienne_Gilson" TargetMode="External"/><Relationship Id="rId209" Type="http://schemas.openxmlformats.org/officeDocument/2006/relationships/hyperlink" Target="http://it.wikipedia.org/wiki/735" TargetMode="External"/><Relationship Id="rId190" Type="http://schemas.openxmlformats.org/officeDocument/2006/relationships/hyperlink" Target="http://it.wikipedia.org/wiki/Francisco_Su%C3%A1rez" TargetMode="External"/><Relationship Id="rId204" Type="http://schemas.openxmlformats.org/officeDocument/2006/relationships/hyperlink" Target="http://it.wikipedia.org/wiki/Hermann_Hesse" TargetMode="External"/><Relationship Id="rId220" Type="http://schemas.openxmlformats.org/officeDocument/2006/relationships/hyperlink" Target="http://it.wikipedia.org/wiki/Santo" TargetMode="External"/><Relationship Id="rId225" Type="http://schemas.openxmlformats.org/officeDocument/2006/relationships/fontTable" Target="fontTable.xml"/><Relationship Id="rId15" Type="http://schemas.openxmlformats.org/officeDocument/2006/relationships/hyperlink" Target="http://it.wikipedia.org/wiki/Gens_Anicia" TargetMode="External"/><Relationship Id="rId36" Type="http://schemas.openxmlformats.org/officeDocument/2006/relationships/hyperlink" Target="http://it.wikipedia.org/wiki/Cicerone" TargetMode="External"/><Relationship Id="rId57" Type="http://schemas.openxmlformats.org/officeDocument/2006/relationships/hyperlink" Target="http://it.wikipedia.org/wiki/Astronomia" TargetMode="External"/><Relationship Id="rId106" Type="http://schemas.openxmlformats.org/officeDocument/2006/relationships/hyperlink" Target="http://it.wikipedia.org/wiki/Sassonia" TargetMode="External"/><Relationship Id="rId127" Type="http://schemas.openxmlformats.org/officeDocument/2006/relationships/hyperlink" Target="http://it.wikipedia.org/wiki/VIII_secolo" TargetMode="External"/><Relationship Id="rId10" Type="http://schemas.openxmlformats.org/officeDocument/2006/relationships/image" Target="media/image2.jpeg"/><Relationship Id="rId31" Type="http://schemas.openxmlformats.org/officeDocument/2006/relationships/hyperlink" Target="http://it.wikipedia.org/wiki/510" TargetMode="External"/><Relationship Id="rId52" Type="http://schemas.openxmlformats.org/officeDocument/2006/relationships/hyperlink" Target="http://it.wikipedia.org/wiki/Gaio_Mario_Vittorino" TargetMode="External"/><Relationship Id="rId73" Type="http://schemas.openxmlformats.org/officeDocument/2006/relationships/hyperlink" Target="http://it.wikipedia.org/wiki/Elementi_(Euclide)" TargetMode="External"/><Relationship Id="rId78" Type="http://schemas.openxmlformats.org/officeDocument/2006/relationships/hyperlink" Target="http://it.wikipedia.org/wiki/Porfirio" TargetMode="External"/><Relationship Id="rId94" Type="http://schemas.openxmlformats.org/officeDocument/2006/relationships/hyperlink" Target="http://it.wikipedia.org/wiki/Essere" TargetMode="External"/><Relationship Id="rId99" Type="http://schemas.openxmlformats.org/officeDocument/2006/relationships/hyperlink" Target="http://it.wikipedia.org/wiki/Stoico" TargetMode="External"/><Relationship Id="rId101" Type="http://schemas.openxmlformats.org/officeDocument/2006/relationships/hyperlink" Target="http://it.wikipedia.org/wiki/Epicureismo" TargetMode="External"/><Relationship Id="rId122" Type="http://schemas.openxmlformats.org/officeDocument/2006/relationships/hyperlink" Target="http://it.wikipedia.org/wiki/Incarnazione" TargetMode="External"/><Relationship Id="rId143" Type="http://schemas.openxmlformats.org/officeDocument/2006/relationships/hyperlink" Target="http://it.wikipedia.org/wiki/Quadrivio" TargetMode="External"/><Relationship Id="rId148" Type="http://schemas.openxmlformats.org/officeDocument/2006/relationships/hyperlink" Target="http://it.wikipedia.org/wiki/Universit%C3%A0" TargetMode="External"/><Relationship Id="rId164" Type="http://schemas.openxmlformats.org/officeDocument/2006/relationships/hyperlink" Target="http://it.wikipedia.org/wiki/Idea" TargetMode="External"/><Relationship Id="rId169" Type="http://schemas.openxmlformats.org/officeDocument/2006/relationships/hyperlink" Target="http://it.wikipedia.org/wiki/Auctoritas" TargetMode="External"/><Relationship Id="rId185" Type="http://schemas.openxmlformats.org/officeDocument/2006/relationships/hyperlink" Target="http://it.wikipedia.org/wiki/Raniero_Arsendi" TargetMode="External"/><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hyperlink" Target="http://it.wikipedia.org/wiki/Bologna" TargetMode="External"/><Relationship Id="rId210" Type="http://schemas.openxmlformats.org/officeDocument/2006/relationships/hyperlink" Target="http://it.wikipedia.org/wiki/Monachesimo" TargetMode="External"/><Relationship Id="rId215" Type="http://schemas.openxmlformats.org/officeDocument/2006/relationships/hyperlink" Target="http://it.wikipedia.org/wiki/Sunderland" TargetMode="External"/><Relationship Id="rId26" Type="http://schemas.openxmlformats.org/officeDocument/2006/relationships/hyperlink" Target="http://it.wikipedia.org/wiki/Simplicio_(filosofo)" TargetMode="External"/><Relationship Id="rId47" Type="http://schemas.openxmlformats.org/officeDocument/2006/relationships/hyperlink" Target="http://it.wikipedia.org/wiki/525" TargetMode="External"/><Relationship Id="rId68" Type="http://schemas.openxmlformats.org/officeDocument/2006/relationships/hyperlink" Target="http://it.wikipedia.org/wiki/Aria" TargetMode="External"/><Relationship Id="rId89" Type="http://schemas.openxmlformats.org/officeDocument/2006/relationships/hyperlink" Target="http://it.wikipedia.org/wiki/Cristo" TargetMode="External"/><Relationship Id="rId112" Type="http://schemas.openxmlformats.org/officeDocument/2006/relationships/hyperlink" Target="http://it.wikipedia.org/wiki/Menippo_di_Gadara" TargetMode="External"/><Relationship Id="rId133" Type="http://schemas.openxmlformats.org/officeDocument/2006/relationships/hyperlink" Target="http://it.wikipedia.org/wiki/Tommaso_d%27Aquino" TargetMode="External"/><Relationship Id="rId154" Type="http://schemas.openxmlformats.org/officeDocument/2006/relationships/hyperlink" Target="http://it.wikipedia.org/wiki/Plotino" TargetMode="External"/><Relationship Id="rId175" Type="http://schemas.openxmlformats.org/officeDocument/2006/relationships/hyperlink" Target="http://it.wikipedia.org/wiki/Scoto_Eriugena" TargetMode="External"/><Relationship Id="rId196" Type="http://schemas.openxmlformats.org/officeDocument/2006/relationships/hyperlink" Target="http://it.wikipedia.org/wiki/Metafisica" TargetMode="External"/><Relationship Id="rId200" Type="http://schemas.openxmlformats.org/officeDocument/2006/relationships/hyperlink" Target="http://it.wikipedia.org/wiki/Cartesio" TargetMode="External"/><Relationship Id="rId16" Type="http://schemas.openxmlformats.org/officeDocument/2006/relationships/hyperlink" Target="http://it.wikipedia.org/wiki/490" TargetMode="External"/><Relationship Id="rId221" Type="http://schemas.openxmlformats.org/officeDocument/2006/relationships/hyperlink" Target="http://it.wikipedia.org/wiki/Dottore_della_Chiesa" TargetMode="External"/><Relationship Id="rId37" Type="http://schemas.openxmlformats.org/officeDocument/2006/relationships/hyperlink" Target="http://it.wikipedia.org/wiki/520" TargetMode="External"/><Relationship Id="rId58" Type="http://schemas.openxmlformats.org/officeDocument/2006/relationships/hyperlink" Target="http://it.wikipedia.org/wiki/Trivio" TargetMode="External"/><Relationship Id="rId79" Type="http://schemas.openxmlformats.org/officeDocument/2006/relationships/hyperlink" Target="http://it.wikipedia.org/wiki/File:Boethius.jpeg" TargetMode="External"/><Relationship Id="rId102" Type="http://schemas.openxmlformats.org/officeDocument/2006/relationships/hyperlink" Target="http://it.wikipedia.org/wiki/Provvidenza" TargetMode="External"/><Relationship Id="rId123" Type="http://schemas.openxmlformats.org/officeDocument/2006/relationships/hyperlink" Target="http://it.wikipedia.org/wiki/Redenzione" TargetMode="External"/><Relationship Id="rId144" Type="http://schemas.openxmlformats.org/officeDocument/2006/relationships/hyperlink" Target="http://it.wikipedia.org/wiki/Arti_liberali" TargetMode="External"/><Relationship Id="rId90" Type="http://schemas.openxmlformats.org/officeDocument/2006/relationships/hyperlink" Target="http://it.wikipedia.org/wiki/Eutiche" TargetMode="External"/><Relationship Id="rId165" Type="http://schemas.openxmlformats.org/officeDocument/2006/relationships/hyperlink" Target="http://it.wikipedia.org/wiki/Dio" TargetMode="External"/><Relationship Id="rId186" Type="http://schemas.openxmlformats.org/officeDocument/2006/relationships/hyperlink" Target="http://it.wikipedia.org/wiki/Spagn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7D5BC-7094-4BD0-8D51-114C11002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6931</Words>
  <Characters>39511</Characters>
  <Application>Microsoft Office Word</Application>
  <DocSecurity>0</DocSecurity>
  <Lines>329</Lines>
  <Paragraphs>92</Paragraphs>
  <ScaleCrop>false</ScaleCrop>
  <HeadingPairs>
    <vt:vector size="4" baseType="variant">
      <vt:variant>
        <vt:lpstr>Titolo</vt:lpstr>
      </vt:variant>
      <vt:variant>
        <vt:i4>1</vt:i4>
      </vt:variant>
      <vt:variant>
        <vt:lpstr>Intestazioni</vt:lpstr>
      </vt:variant>
      <vt:variant>
        <vt:i4>19</vt:i4>
      </vt:variant>
    </vt:vector>
  </HeadingPairs>
  <TitlesOfParts>
    <vt:vector size="20" baseType="lpstr">
      <vt:lpstr/>
      <vt:lpstr/>
      <vt:lpstr>Anicio Manlio Torquato Severino Boezio</vt:lpstr>
      <vt:lpstr>        Le discipline filosofiche</vt:lpstr>
      <vt:lpstr>        La logica</vt:lpstr>
      <vt:lpstr>        Il Cristianesimo di Boezio</vt:lpstr>
      <vt:lpstr>        Il De consolatione philosophiae</vt:lpstr>
      <vt:lpstr>        /</vt:lpstr>
      <vt:lpstr>        </vt:lpstr>
      <vt:lpstr>        </vt:lpstr>
      <vt:lpstr>        </vt:lpstr>
      <vt:lpstr>        </vt:lpstr>
      <vt:lpstr>        </vt:lpstr>
      <vt:lpstr>        </vt:lpstr>
      <vt:lpstr>        Scritta durante la carcerazione, i cinque libri della De consolatione si present</vt:lpstr>
      <vt:lpstr>    Le opere discusse</vt:lpstr>
      <vt:lpstr>    Origini e suddivisione in periodi</vt:lpstr>
      <vt:lpstr>    Caratteristiche [modifica]</vt:lpstr>
      <vt:lpstr>    La Scolastica e la scienza [modifica]</vt:lpstr>
      <vt:lpstr>    Sviluppi successivi [modifica]</vt:lpstr>
    </vt:vector>
  </TitlesOfParts>
  <Company>Hewlett-Packard Company</Company>
  <LinksUpToDate>false</LinksUpToDate>
  <CharactersWithSpaces>46350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Irinel</dc:creator>
  <cp:lastModifiedBy>admin</cp:lastModifiedBy>
  <cp:revision>2</cp:revision>
  <dcterms:created xsi:type="dcterms:W3CDTF">2010-04-11T22:06:00Z</dcterms:created>
  <dcterms:modified xsi:type="dcterms:W3CDTF">2010-04-11T22:06:00Z</dcterms:modified>
</cp:coreProperties>
</file>